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2489" w14:textId="77777777" w:rsidR="00E218D9" w:rsidRPr="008A6A07" w:rsidRDefault="00583EAD" w:rsidP="008A6A0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A végrehajtó hatalom </w:t>
      </w:r>
      <w:r w:rsidR="00FA175B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agendájának változásai Magyarországon</w:t>
      </w:r>
    </w:p>
    <w:p w14:paraId="7F6F9F31" w14:textId="77777777" w:rsidR="00E218D9" w:rsidRDefault="00E218D9" w:rsidP="00E95558">
      <w:pPr>
        <w:spacing w:line="360" w:lineRule="auto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14:paraId="783B0BB7" w14:textId="77777777" w:rsidR="000E4990" w:rsidRPr="0094402B" w:rsidRDefault="0094402B" w:rsidP="009440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4402B">
        <w:rPr>
          <w:rFonts w:ascii="Times New Roman" w:hAnsi="Times New Roman" w:cs="Times New Roman"/>
          <w:b/>
          <w:sz w:val="28"/>
          <w:szCs w:val="28"/>
          <w:lang w:val="en-GB"/>
        </w:rPr>
        <w:t>First Draft</w:t>
      </w:r>
    </w:p>
    <w:p w14:paraId="0C3D617F" w14:textId="77777777" w:rsidR="0094402B" w:rsidRPr="00FF2E0B" w:rsidRDefault="0094402B" w:rsidP="00944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14:paraId="29D1FBE9" w14:textId="77777777" w:rsidR="00FB6D69" w:rsidRDefault="00FB6D69" w:rsidP="00FB6D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GB"/>
        </w:rPr>
      </w:pPr>
      <w:r w:rsidRPr="00FF2E0B">
        <w:rPr>
          <w:rFonts w:ascii="Times New Roman" w:hAnsi="Times New Roman" w:cs="Times New Roman"/>
          <w:b/>
          <w:sz w:val="28"/>
          <w:szCs w:val="32"/>
          <w:lang w:val="en-GB"/>
        </w:rPr>
        <w:t xml:space="preserve"> Pokornyi</w:t>
      </w:r>
      <w:r w:rsidR="0014297F">
        <w:rPr>
          <w:rFonts w:ascii="Times New Roman" w:hAnsi="Times New Roman" w:cs="Times New Roman"/>
          <w:b/>
          <w:sz w:val="28"/>
          <w:szCs w:val="32"/>
          <w:lang w:val="en-GB"/>
        </w:rPr>
        <w:t xml:space="preserve"> Zsanett</w:t>
      </w:r>
    </w:p>
    <w:p w14:paraId="77B9EB03" w14:textId="77777777" w:rsidR="00FB6D69" w:rsidRPr="000D7582" w:rsidRDefault="000D7582" w:rsidP="000D7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GB"/>
        </w:rPr>
      </w:pPr>
      <w:r>
        <w:rPr>
          <w:rFonts w:ascii="Times New Roman" w:hAnsi="Times New Roman" w:cs="Times New Roman"/>
          <w:b/>
          <w:sz w:val="28"/>
          <w:szCs w:val="32"/>
          <w:lang w:val="en-GB"/>
        </w:rPr>
        <w:t>MTA TK Politikatudományi Intézet</w:t>
      </w:r>
    </w:p>
    <w:p w14:paraId="3279DC55" w14:textId="77777777" w:rsidR="00FE7E96" w:rsidRDefault="00FB6D69" w:rsidP="008A6A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FF2E0B">
        <w:rPr>
          <w:rFonts w:ascii="Times New Roman" w:hAnsi="Times New Roman" w:cs="Times New Roman"/>
          <w:b/>
          <w:sz w:val="24"/>
          <w:szCs w:val="32"/>
          <w:shd w:val="clear" w:color="auto" w:fill="FFFFFF"/>
        </w:rPr>
        <w:t>(</w:t>
      </w:r>
      <w:hyperlink r:id="rId8" w:history="1">
        <w:r w:rsidR="000E4990" w:rsidRPr="001D15F0">
          <w:rPr>
            <w:rStyle w:val="Hiperhivatkozs"/>
            <w:rFonts w:ascii="Times New Roman" w:hAnsi="Times New Roman" w:cs="Times New Roman"/>
            <w:b/>
            <w:sz w:val="24"/>
            <w:szCs w:val="32"/>
            <w:shd w:val="clear" w:color="auto" w:fill="FFFFFF"/>
          </w:rPr>
          <w:t>Pokornyi.zsanett@tk.mta.hu</w:t>
        </w:r>
      </w:hyperlink>
      <w:r w:rsidRPr="00FF2E0B">
        <w:rPr>
          <w:rFonts w:ascii="Times New Roman" w:hAnsi="Times New Roman" w:cs="Times New Roman"/>
          <w:b/>
          <w:sz w:val="24"/>
          <w:szCs w:val="32"/>
          <w:shd w:val="clear" w:color="auto" w:fill="FFFFFF"/>
        </w:rPr>
        <w:t>)</w:t>
      </w:r>
    </w:p>
    <w:p w14:paraId="080687AB" w14:textId="77777777" w:rsidR="000E4990" w:rsidRPr="00BB4C56" w:rsidRDefault="000E4990" w:rsidP="00F066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shd w:val="clear" w:color="auto" w:fill="FFFFFF"/>
        </w:rPr>
      </w:pPr>
    </w:p>
    <w:p w14:paraId="7D8F55FA" w14:textId="77777777" w:rsidR="00997AB1" w:rsidRPr="00BB4C56" w:rsidRDefault="00840969" w:rsidP="000E4990">
      <w:pPr>
        <w:pStyle w:val="Nincstrkz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Ab</w:t>
      </w:r>
      <w:r w:rsidR="006B5814" w:rsidRPr="00BB4C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sztrakt</w:t>
      </w:r>
    </w:p>
    <w:p w14:paraId="7EE2541F" w14:textId="77777777" w:rsidR="000E4990" w:rsidRPr="00BB4C56" w:rsidRDefault="000E4990" w:rsidP="000E4990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Tanulmányunk a rendszerváltás utáni magyar kormányok (1990-2015) agendáján szereplő közpolitikai ügyek közötti figyelem változásait vizsgálja. Míg a nemzetközi szakirodalom a végrehajtó hatalom csúcsán álló miniszterelnök parlamenti felszólalásaira fókuszál (lásd például Jennings és szerzőtársai, 2011; Alexandrova és szerzőtársai; 2012), elemzésünk a kormányrendeletekre is kiterjed. Általános szabályként a beszédek kijelölik, míg a rendeletek a kormányzati munka outputjaiként rögzíthetik a végrehajtó hatalom agendáján szereplő ügyeket. A figyelem véges természete miatt (Jones és Baumgartner, 2005) azonban a kormányzat nem képes hosszú távon fenntartani az egyesnúlyt a napirendjén szereplő szakpolitikai kérdések között. Kapacitásának korlátai rákényszerítik, hogy a politikai események hatására néhány kérdést kiemeljen, s a többi ügyet háttérbe szorítva figyelmét extrém módon koncentrálja. Jelen tanulmányban annak lehetőségét vizsgáljuk, hogy ezen figyelem koncentráció érdemben befolyásolja-e a kormányzati napirend dinamikáját. Ha feltevésünk megerősödik, a miniszterelnök parlamenti felszólalásaiban szereplő közpolitikai témák a rendeletek tartalmáról nyújthatnak előrejelzést (Bevan et al, 2011). Eredményeink alapján a kiválasztott szakpolitikai területekre koncentrálódott figyelem szignifikáns hatással van a végrehajtó hatalom napirendjének dinamikáira. Emellett a beszédekben megjelenő szakpolitikai területek a rendeletekben bekövetkező változásokban is visszatükröződnek. </w:t>
      </w:r>
    </w:p>
    <w:p w14:paraId="4BC236A7" w14:textId="77777777" w:rsidR="000E4990" w:rsidRPr="00BB4C56" w:rsidRDefault="000E4990" w:rsidP="000E49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4B77537" w14:textId="77777777" w:rsidR="00256A9A" w:rsidRDefault="000E4990" w:rsidP="002D65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Kulcsszavak: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kormányzati napirend, agenda dinamika, koncentrált figyelem, végrehajtó hatalom, parlamenti felszólalás, kormányrendeletek</w:t>
      </w:r>
    </w:p>
    <w:p w14:paraId="3D18A2EF" w14:textId="77777777" w:rsidR="00FE7E96" w:rsidRPr="002D6591" w:rsidRDefault="00866A7F" w:rsidP="00A34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Bevezetés</w:t>
      </w:r>
      <w:r w:rsidR="00DF1CC4" w:rsidRPr="00BB4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52F90A6" w14:textId="3714BA84" w:rsidR="00427721" w:rsidRDefault="008D58DF" w:rsidP="00A34CF2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1990-ben a parlamentális köztársaság beköszönévésel a magyar politika egy új fejezete kezdődött. A</w:t>
      </w:r>
      <w:r w:rsidR="00214F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hatalmi ágak elválasztása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 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kapitalista piacgazdaság </w:t>
      </w:r>
      <w:r w:rsidR="00FD76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kiépítése valamint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vegyes választási rendszer i</w:t>
      </w:r>
      <w:r w:rsidR="00D0331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ntézményesítése</w:t>
      </w:r>
      <w:r w:rsidR="00383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alapjaiban ala</w:t>
      </w:r>
      <w:r w:rsidR="00C31A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kította</w:t>
      </w:r>
      <w:r w:rsidR="00383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át a </w:t>
      </w:r>
      <w:r w:rsidR="0058178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korábbi </w:t>
      </w:r>
      <w:r w:rsidR="009120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szocialista berendezkedést</w:t>
      </w:r>
      <w:r w:rsidR="00253D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C124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rendszerváltás után </w:t>
      </w:r>
      <w:r w:rsidR="00486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átrendez</w:t>
      </w:r>
      <w:r w:rsidR="009A3C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ődött politikai arénában azonban</w:t>
      </w:r>
      <w:r w:rsidR="00F961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az intézményi reformok mellett a szereplők közötti erőviszonyok is átalakultak. </w:t>
      </w:r>
      <w:r w:rsidR="00C23CC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kormányz</w:t>
      </w:r>
      <w:r w:rsidR="00784A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</w:t>
      </w:r>
      <w:r w:rsidR="00DB07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 munkával szembeni kiritkák szabad megfogalmazásának, s alt</w:t>
      </w:r>
      <w:r w:rsidR="00017B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ernatív programok</w:t>
      </w:r>
      <w:r w:rsidR="00DB07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népszerűsítésének lehetősége </w:t>
      </w:r>
      <w:r w:rsidR="001E21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révén az ellenzéki erők a</w:t>
      </w:r>
      <w:r w:rsidR="00A551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magyar</w:t>
      </w:r>
      <w:r w:rsidR="001E21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politikai színtér releváns szerepl</w:t>
      </w:r>
      <w:r w:rsidR="00A551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őivé</w:t>
      </w:r>
      <w:r w:rsidR="004D41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551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váltak </w:t>
      </w:r>
      <w:r w:rsidR="00A5515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(lásd Körösényi-Tóth-Török 2003; Körösényi, 2015)</w:t>
      </w:r>
      <w:r w:rsidR="004A7E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4277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 bár az orsszággyűlésben helyet foglaló kormánytöbbségnek köszönhetően a törvényhozási folyamatok során továbbra is a kormányzati akart dominált (Pesti, 2000), </w:t>
      </w:r>
      <w:r w:rsidR="0002279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az e</w:t>
      </w:r>
      <w:r w:rsidR="00E6590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="00F14AE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lenzéki jogosítványok bővülése</w:t>
      </w:r>
      <w:r w:rsidR="00CA11E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2279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polit</w:t>
      </w:r>
      <w:r w:rsidR="007E43A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ikai verseny kiéleződését</w:t>
      </w:r>
      <w:r w:rsidR="004A39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hozta magával.</w:t>
      </w:r>
      <w:r w:rsidR="00CD3C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</w:t>
      </w:r>
      <w:r w:rsidR="005A18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 alternatív</w:t>
      </w:r>
      <w:r w:rsidR="00CD3C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14AE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programok közötti választás l</w:t>
      </w:r>
      <w:r w:rsidR="00DE241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ehetőségével</w:t>
      </w:r>
      <w:r w:rsidR="00F14AE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pedig a kormányzati agendán szereplő ügyek</w:t>
      </w:r>
      <w:r w:rsidR="005A18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7484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súlyának</w:t>
      </w:r>
      <w:r w:rsidR="003734D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kérdése</w:t>
      </w:r>
      <w:r w:rsidR="005A18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felértékelődött.</w:t>
      </w:r>
    </w:p>
    <w:p w14:paraId="3CCD2ABD" w14:textId="00B657AE" w:rsidR="00437DAA" w:rsidRDefault="002B53B5" w:rsidP="004F36E2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A</w:t>
      </w:r>
      <w:r w:rsidR="00FE17B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strukturális változtatások, az </w:t>
      </w:r>
      <w:r w:rsidR="009E2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intézményrendszer teljes körű reformja, valamint az erőviszonyok átrendeződése </w:t>
      </w:r>
      <w:r w:rsidR="00FE17B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853F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magyar politikai arénában jelen lévő szakpolitikai területek között</w:t>
      </w:r>
      <w:r w:rsidR="00656D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 arányos figyelemmegosztást követelt </w:t>
      </w:r>
      <w:r w:rsidR="00D867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meg a végrehajtó hatalomtól. </w:t>
      </w:r>
      <w:r w:rsidR="002D46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figyelem azonban véges természetű </w:t>
      </w:r>
      <w:r w:rsidR="002D4674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(Jones és Baumgartner, 2005)</w:t>
      </w:r>
      <w:r w:rsidR="00F43C42">
        <w:rPr>
          <w:rFonts w:ascii="Times New Roman" w:hAnsi="Times New Roman" w:cs="Times New Roman"/>
          <w:color w:val="000000" w:themeColor="text1"/>
          <w:sz w:val="24"/>
          <w:szCs w:val="24"/>
        </w:rPr>
        <w:t>, így a</w:t>
      </w:r>
      <w:r w:rsidR="0017202B">
        <w:rPr>
          <w:rFonts w:ascii="Times New Roman" w:hAnsi="Times New Roman" w:cs="Times New Roman"/>
          <w:color w:val="000000" w:themeColor="text1"/>
          <w:sz w:val="24"/>
          <w:szCs w:val="24"/>
        </w:rPr>
        <w:t>z új demokratik</w:t>
      </w:r>
      <w:r w:rsidR="00136078">
        <w:rPr>
          <w:rFonts w:ascii="Times New Roman" w:hAnsi="Times New Roman" w:cs="Times New Roman"/>
          <w:color w:val="000000" w:themeColor="text1"/>
          <w:sz w:val="24"/>
          <w:szCs w:val="24"/>
        </w:rPr>
        <w:t>us berendezkedésben a politikai vezetőknek</w:t>
      </w:r>
      <w:r w:rsidR="0017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időről időre saját kapacitásuk korlátaival kell szembenézniük. </w:t>
      </w:r>
      <w:r w:rsidR="00E30A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</w:t>
      </w:r>
      <w:r w:rsidR="0071334A">
        <w:rPr>
          <w:rFonts w:ascii="Times New Roman" w:hAnsi="Times New Roman" w:cs="Times New Roman"/>
          <w:color w:val="000000" w:themeColor="text1"/>
          <w:sz w:val="24"/>
          <w:szCs w:val="24"/>
        </w:rPr>
        <w:t>mányzati</w:t>
      </w:r>
      <w:r w:rsidR="00F4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agendán szereplő ügy</w:t>
      </w:r>
      <w:r w:rsidR="00EC4B44">
        <w:rPr>
          <w:rFonts w:ascii="Times New Roman" w:hAnsi="Times New Roman" w:cs="Times New Roman"/>
          <w:color w:val="000000" w:themeColor="text1"/>
          <w:sz w:val="24"/>
          <w:szCs w:val="24"/>
        </w:rPr>
        <w:t>ek közötti figyelem megosztást</w:t>
      </w:r>
      <w:r w:rsidR="009A1704">
        <w:rPr>
          <w:rFonts w:ascii="Times New Roman" w:hAnsi="Times New Roman" w:cs="Times New Roman"/>
          <w:color w:val="000000" w:themeColor="text1"/>
          <w:sz w:val="24"/>
          <w:szCs w:val="24"/>
        </w:rPr>
        <w:t>, tehát agendájának diverzitását</w:t>
      </w:r>
      <w:r w:rsidR="00EC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0EF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(McComb</w:t>
      </w:r>
      <w:r w:rsidR="006846A9">
        <w:rPr>
          <w:rFonts w:ascii="Times New Roman" w:hAnsi="Times New Roman" w:cs="Times New Roman"/>
          <w:color w:val="000000" w:themeColor="text1"/>
          <w:sz w:val="24"/>
          <w:szCs w:val="24"/>
        </w:rPr>
        <w:t>s és Jian-Hua, 1995; Jochen és</w:t>
      </w:r>
      <w:r w:rsidR="00BF00EF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Vreese, 2003)</w:t>
      </w:r>
      <w:r w:rsidR="00BF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B44">
        <w:rPr>
          <w:rFonts w:ascii="Times New Roman" w:hAnsi="Times New Roman" w:cs="Times New Roman"/>
          <w:color w:val="000000" w:themeColor="text1"/>
          <w:sz w:val="24"/>
          <w:szCs w:val="24"/>
        </w:rPr>
        <w:t>emiatt a kormányzat nem képes folyamatosan egyensúlyban tartani,</w:t>
      </w:r>
      <w:r w:rsidR="00EC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belpolitikai viszonyok, valamint a nemzetközi színtéren történő események hatására </w:t>
      </w:r>
      <w:r w:rsidR="009F4D36">
        <w:rPr>
          <w:rFonts w:ascii="Times New Roman" w:hAnsi="Times New Roman" w:cs="Times New Roman"/>
          <w:color w:val="000000" w:themeColor="text1"/>
          <w:sz w:val="24"/>
          <w:szCs w:val="24"/>
        </w:rPr>
        <w:t>egy-egy ügy kiemelésével rövid távú figyelemkoncentrációval szakítja meg</w:t>
      </w:r>
      <w:r w:rsidR="00B93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azt</w:t>
      </w:r>
      <w:r w:rsidR="00A0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nemzetközi szakirodalom </w:t>
      </w:r>
      <w:r w:rsidR="00F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eredményei </w:t>
      </w:r>
      <w:r w:rsidR="00B21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alapján ezen ügyek jellemzően </w:t>
      </w:r>
      <w:r w:rsidR="0090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21BF0">
        <w:rPr>
          <w:rFonts w:ascii="Times New Roman" w:hAnsi="Times New Roman" w:cs="Times New Roman"/>
          <w:color w:val="000000" w:themeColor="text1"/>
          <w:sz w:val="24"/>
          <w:szCs w:val="24"/>
        </w:rPr>
        <w:t>makro</w:t>
      </w:r>
      <w:r w:rsidR="00F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gazdaság, </w:t>
      </w:r>
      <w:r w:rsidR="0083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külpolitika, valamint a kormányzati </w:t>
      </w:r>
      <w:r w:rsidR="00837DBB">
        <w:rPr>
          <w:rFonts w:ascii="Times New Roman" w:hAnsi="Times New Roman" w:cs="Times New Roman"/>
          <w:color w:val="000000" w:themeColor="text1"/>
          <w:sz w:val="24"/>
          <w:szCs w:val="24"/>
        </w:rPr>
        <w:t>működés területeihez kapcsolódnak</w:t>
      </w:r>
      <w:r w:rsidR="00F90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(lásd </w:t>
      </w:r>
      <w:r w:rsidR="006846A9">
        <w:rPr>
          <w:rFonts w:ascii="Times New Roman" w:hAnsi="Times New Roman" w:cs="Times New Roman"/>
          <w:color w:val="000000" w:themeColor="text1"/>
          <w:sz w:val="24"/>
          <w:szCs w:val="24"/>
        </w:rPr>
        <w:t>például Jennings et al</w:t>
      </w:r>
      <w:r w:rsidR="00A018B6">
        <w:rPr>
          <w:rFonts w:ascii="Times New Roman" w:hAnsi="Times New Roman" w:cs="Times New Roman"/>
          <w:color w:val="000000" w:themeColor="text1"/>
          <w:sz w:val="24"/>
          <w:szCs w:val="24"/>
        </w:rPr>
        <w:t>, 2011</w:t>
      </w:r>
      <w:r w:rsidR="0090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26A9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Alexandrova et al, 2012, Cohen, J. E., 1997</w:t>
      </w:r>
      <w:r w:rsidR="00A018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ED6702" w14:textId="50C0DEA6" w:rsidR="00171CE8" w:rsidRDefault="00BF00EF" w:rsidP="003454C4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A kormányzati agendán szereplő ügye</w:t>
      </w:r>
      <w:r w:rsidR="00D55B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 súlya</w:t>
      </w:r>
      <w:r w:rsidR="0013023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valamint</w:t>
      </w:r>
      <w:r w:rsidR="009955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157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főbb </w:t>
      </w:r>
      <w:r w:rsidR="009955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preferenciák</w:t>
      </w:r>
      <w:r w:rsidR="00D55B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általános szabályként </w:t>
      </w:r>
      <w:r w:rsidR="006A3A8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kormányzati hi</w:t>
      </w:r>
      <w:r w:rsidR="00D55B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rearchia csúcsán álló szereplők (s különösképp </w:t>
      </w:r>
      <w:r w:rsidR="006A3A8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miniszteren</w:t>
      </w:r>
      <w:r w:rsidR="006C7D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ök) beszédeiből</w:t>
      </w:r>
      <w:r w:rsidR="005819CC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A115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59598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hivatalos parlamenti </w:t>
      </w:r>
      <w:r w:rsidR="006C7D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felszólalásaiból </w:t>
      </w:r>
      <w:r w:rsidR="00220D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rajzolódik ki</w:t>
      </w:r>
      <w:r w:rsidR="006A3A8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(lásd például Jennings et al, 2011; Mortensen et al, 2011)</w:t>
      </w:r>
      <w:r w:rsidR="00220D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6A3A8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74A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politika állandó mozgása miatt azonban a</w:t>
      </w:r>
      <w:r w:rsidR="00A51D8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pozíciójuk nem állandó, súlyuk folyamatosan változik</w:t>
      </w:r>
      <w:r w:rsidR="00241FA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A beszédekben prioritásként </w:t>
      </w:r>
      <w:r w:rsidR="000E73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megjelölt témák ezért önma</w:t>
      </w:r>
      <w:r w:rsidR="005F6EC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gukban nem képesek tartósan</w:t>
      </w:r>
      <w:r w:rsidR="000E73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dominálni az agendát, </w:t>
      </w:r>
      <w:r w:rsidR="00F1119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kor</w:t>
      </w:r>
      <w:r w:rsidR="004D406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mányzatnak</w:t>
      </w:r>
      <w:r w:rsidR="00F1119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íg</w:t>
      </w:r>
      <w:r w:rsidR="00B33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 </w:t>
      </w:r>
      <w:r w:rsidR="009157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számára hosszú</w:t>
      </w:r>
      <w:r w:rsidR="004D406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távon is jelentős </w:t>
      </w:r>
      <w:r w:rsidR="00B33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ügyeket outputjaiban </w:t>
      </w:r>
      <w:r w:rsidR="004D406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 rögztenie</w:t>
      </w:r>
      <w:r w:rsidR="00B33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kell </w:t>
      </w:r>
      <w:r w:rsidR="00B33805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(lásd Bevan et al, 2011)</w:t>
      </w:r>
      <w:r w:rsidR="00B33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F08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törványhozási f</w:t>
      </w:r>
      <w:r w:rsidR="001524C0">
        <w:rPr>
          <w:rFonts w:ascii="Times New Roman" w:hAnsi="Times New Roman" w:cs="Times New Roman"/>
          <w:color w:val="000000" w:themeColor="text1"/>
          <w:sz w:val="24"/>
          <w:szCs w:val="24"/>
        </w:rPr>
        <w:t>olyamatokat befolyásolva,</w:t>
      </w:r>
      <w:r w:rsidR="005F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249">
        <w:rPr>
          <w:rFonts w:ascii="Times New Roman" w:hAnsi="Times New Roman" w:cs="Times New Roman"/>
          <w:color w:val="000000" w:themeColor="text1"/>
          <w:sz w:val="24"/>
          <w:szCs w:val="24"/>
        </w:rPr>
        <w:t>a prioritá</w:t>
      </w:r>
      <w:r w:rsidR="001524C0">
        <w:rPr>
          <w:rFonts w:ascii="Times New Roman" w:hAnsi="Times New Roman" w:cs="Times New Roman"/>
          <w:color w:val="000000" w:themeColor="text1"/>
          <w:sz w:val="24"/>
          <w:szCs w:val="24"/>
        </w:rPr>
        <w:t>sként megjelölt kérdések</w:t>
      </w:r>
      <w:r w:rsidR="001B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hosszú távon releváns hatást tudnak gyakorolni mind a kormányzati agendára, mind a politikai folyamatokra. </w:t>
      </w:r>
      <w:r w:rsidR="00EB379E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Magyarországon az ilyen outputok jellemzően a törvények illetőleg a </w:t>
      </w:r>
      <w:r w:rsidR="0067472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kormányrendeletek lehetnek. Míg azonban a törvényeket az e</w:t>
      </w:r>
      <w:r w:rsidR="005E2718">
        <w:rPr>
          <w:rFonts w:ascii="Times New Roman" w:hAnsi="Times New Roman" w:cs="Times New Roman"/>
          <w:color w:val="000000" w:themeColor="text1"/>
          <w:sz w:val="24"/>
          <w:szCs w:val="24"/>
        </w:rPr>
        <w:t>llenzéki és a kormányzati preferenciák is befolásolhatják</w:t>
      </w:r>
      <w:r w:rsidR="00BA4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A4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hiszen tartalmukat nem kizárólagosan </w:t>
      </w:r>
      <w:r w:rsidR="0067472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a végrehajtó hatalom</w:t>
      </w:r>
      <w:r w:rsidR="0064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 van joga meghatározni -, </w:t>
      </w:r>
      <w:r w:rsidR="004E7CF6">
        <w:rPr>
          <w:rFonts w:ascii="Times New Roman" w:hAnsi="Times New Roman" w:cs="Times New Roman"/>
          <w:color w:val="000000" w:themeColor="text1"/>
          <w:sz w:val="24"/>
          <w:szCs w:val="24"/>
        </w:rPr>
        <w:t>addig a kormányrendeletek a kormányzat szándékai</w:t>
      </w:r>
      <w:r w:rsidR="00870FF6">
        <w:rPr>
          <w:rFonts w:ascii="Times New Roman" w:hAnsi="Times New Roman" w:cs="Times New Roman"/>
          <w:color w:val="000000" w:themeColor="text1"/>
          <w:sz w:val="24"/>
          <w:szCs w:val="24"/>
        </w:rPr>
        <w:t>t tükrözik vissza</w:t>
      </w:r>
      <w:r w:rsidR="00403692">
        <w:rPr>
          <w:rFonts w:ascii="Times New Roman" w:hAnsi="Times New Roman" w:cs="Times New Roman"/>
          <w:color w:val="000000" w:themeColor="text1"/>
          <w:sz w:val="24"/>
          <w:szCs w:val="24"/>
        </w:rPr>
        <w:t>. Jelen</w:t>
      </w:r>
      <w:r w:rsidR="00820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tanulmányban</w:t>
      </w:r>
      <w:r w:rsidR="001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így </w:t>
      </w:r>
      <w:r w:rsidR="00171CE8">
        <w:rPr>
          <w:rFonts w:ascii="Times New Roman" w:hAnsi="Times New Roman" w:cs="Times New Roman"/>
          <w:color w:val="000000" w:themeColor="text1"/>
          <w:sz w:val="24"/>
          <w:szCs w:val="24"/>
        </w:rPr>
        <w:t>ez utóbbi esetet vizsgáljuk</w:t>
      </w:r>
      <w:r w:rsidR="00870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39EC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F95831B" w14:textId="086A7CAE" w:rsidR="00C84705" w:rsidRDefault="00820470" w:rsidP="00227B94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Ta</w:t>
      </w:r>
      <w:r w:rsidR="0056153D">
        <w:rPr>
          <w:rFonts w:ascii="Times New Roman" w:hAnsi="Times New Roman" w:cs="Times New Roman"/>
          <w:color w:val="000000" w:themeColor="text1"/>
          <w:sz w:val="24"/>
          <w:szCs w:val="24"/>
        </w:rPr>
        <w:t>nulmányunk a rendszer</w:t>
      </w:r>
      <w:r w:rsidR="002B2930">
        <w:rPr>
          <w:rFonts w:ascii="Times New Roman" w:hAnsi="Times New Roman" w:cs="Times New Roman"/>
          <w:color w:val="000000" w:themeColor="text1"/>
          <w:sz w:val="24"/>
          <w:szCs w:val="24"/>
        </w:rPr>
        <w:t>vált</w:t>
      </w:r>
      <w:r w:rsidR="00595989">
        <w:rPr>
          <w:rFonts w:ascii="Times New Roman" w:hAnsi="Times New Roman" w:cs="Times New Roman"/>
          <w:color w:val="000000" w:themeColor="text1"/>
          <w:sz w:val="24"/>
          <w:szCs w:val="24"/>
        </w:rPr>
        <w:t>ás utáni kormányfők</w:t>
      </w:r>
      <w:r w:rsidR="002B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parlamenti felszólalásaiban megjelölt </w:t>
      </w:r>
      <w:r w:rsidR="00595989">
        <w:rPr>
          <w:rFonts w:ascii="Times New Roman" w:hAnsi="Times New Roman" w:cs="Times New Roman"/>
          <w:color w:val="000000" w:themeColor="text1"/>
          <w:sz w:val="24"/>
          <w:szCs w:val="24"/>
        </w:rPr>
        <w:t>témák</w:t>
      </w:r>
      <w:r w:rsidR="0056153D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595989">
        <w:rPr>
          <w:rFonts w:ascii="Times New Roman" w:hAnsi="Times New Roman" w:cs="Times New Roman"/>
          <w:color w:val="000000" w:themeColor="text1"/>
          <w:sz w:val="24"/>
          <w:szCs w:val="24"/>
        </w:rPr>
        <w:t>, valamint</w:t>
      </w:r>
      <w:r w:rsidR="0098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ügyek </w:t>
      </w:r>
      <w:r w:rsidR="00595989">
        <w:rPr>
          <w:rFonts w:ascii="Times New Roman" w:hAnsi="Times New Roman" w:cs="Times New Roman"/>
          <w:color w:val="000000" w:themeColor="text1"/>
          <w:sz w:val="24"/>
          <w:szCs w:val="24"/>
        </w:rPr>
        <w:t>rendeletek</w:t>
      </w:r>
      <w:r w:rsidR="007F6A00">
        <w:rPr>
          <w:rFonts w:ascii="Times New Roman" w:hAnsi="Times New Roman" w:cs="Times New Roman"/>
          <w:color w:val="000000" w:themeColor="text1"/>
          <w:sz w:val="24"/>
          <w:szCs w:val="24"/>
        </w:rPr>
        <w:t>be való átültetését vizsgálja</w:t>
      </w:r>
      <w:r w:rsidR="0098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Írásunk első </w:t>
      </w:r>
      <w:r w:rsidR="00DF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részében a kormányzati </w:t>
      </w:r>
      <w:r w:rsidR="003125FF">
        <w:rPr>
          <w:rFonts w:ascii="Times New Roman" w:hAnsi="Times New Roman" w:cs="Times New Roman"/>
          <w:color w:val="000000" w:themeColor="text1"/>
          <w:sz w:val="24"/>
          <w:szCs w:val="24"/>
        </w:rPr>
        <w:t>agenda változásait bemutató szakirodalom</w:t>
      </w:r>
      <w:r w:rsidR="00DF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áttekintését, valamint </w:t>
      </w:r>
      <w:r w:rsidR="005407DD">
        <w:rPr>
          <w:rFonts w:ascii="Times New Roman" w:hAnsi="Times New Roman" w:cs="Times New Roman"/>
          <w:color w:val="000000" w:themeColor="text1"/>
          <w:sz w:val="24"/>
          <w:szCs w:val="24"/>
        </w:rPr>
        <w:t>a magyar politikai környezetben való megjele</w:t>
      </w:r>
      <w:r w:rsidR="00623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nését végezzük el. A második </w:t>
      </w:r>
      <w:r w:rsidR="00C86C7D">
        <w:rPr>
          <w:rFonts w:ascii="Times New Roman" w:hAnsi="Times New Roman" w:cs="Times New Roman"/>
          <w:color w:val="000000" w:themeColor="text1"/>
          <w:sz w:val="24"/>
          <w:szCs w:val="24"/>
        </w:rPr>
        <w:t>rész felállított hipotéziseinket</w:t>
      </w:r>
      <w:r w:rsidR="0025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6C7D">
        <w:rPr>
          <w:rFonts w:ascii="Times New Roman" w:hAnsi="Times New Roman" w:cs="Times New Roman"/>
          <w:color w:val="000000" w:themeColor="text1"/>
          <w:sz w:val="24"/>
          <w:szCs w:val="24"/>
        </w:rPr>
        <w:t>a felhasznált adatokat</w:t>
      </w:r>
      <w:r w:rsidR="00252C55">
        <w:rPr>
          <w:rFonts w:ascii="Times New Roman" w:hAnsi="Times New Roman" w:cs="Times New Roman"/>
          <w:color w:val="000000" w:themeColor="text1"/>
          <w:sz w:val="24"/>
          <w:szCs w:val="24"/>
        </w:rPr>
        <w:t>, alkalmazott módszertani eszközeink</w:t>
      </w:r>
      <w:r w:rsidR="00C86C7D">
        <w:rPr>
          <w:rFonts w:ascii="Times New Roman" w:hAnsi="Times New Roman" w:cs="Times New Roman"/>
          <w:color w:val="000000" w:themeColor="text1"/>
          <w:sz w:val="24"/>
          <w:szCs w:val="24"/>
        </w:rPr>
        <w:t>et mutatja be. Tanulmányunk eredményeink ismertetésével és értékelésével zárul.</w:t>
      </w:r>
      <w:r w:rsidR="00F80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Eredményeink </w:t>
      </w:r>
      <w:r w:rsidR="0004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alapján </w:t>
      </w:r>
      <w:r w:rsidR="00060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Magyarország trendjei is kapcsolódnak a nyugati demokrác</w:t>
      </w:r>
      <w:r w:rsidR="00A31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iákban megfigyelt tendenciákhoz. A kormányzati figyelem </w:t>
      </w:r>
      <w:r w:rsidR="00931C20">
        <w:rPr>
          <w:rFonts w:ascii="Times New Roman" w:hAnsi="Times New Roman" w:cs="Times New Roman"/>
          <w:color w:val="000000" w:themeColor="text1"/>
          <w:sz w:val="24"/>
          <w:szCs w:val="24"/>
        </w:rPr>
        <w:t>hosszú</w:t>
      </w:r>
      <w:r w:rsidR="00CF1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távú arányos megosztását rövid távú figyele</w:t>
      </w:r>
      <w:r w:rsidR="00F9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mkoncentrációk szakítják meg. A </w:t>
      </w:r>
      <w:r w:rsidR="008F10E6">
        <w:rPr>
          <w:rFonts w:ascii="Times New Roman" w:hAnsi="Times New Roman" w:cs="Times New Roman"/>
          <w:color w:val="000000" w:themeColor="text1"/>
          <w:sz w:val="24"/>
          <w:szCs w:val="24"/>
        </w:rPr>
        <w:t>fókuszba került ügyek pedig a</w:t>
      </w:r>
      <w:r w:rsidR="00F9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miniszterelnök felszólalásokból,</w:t>
      </w:r>
      <w:r w:rsidR="008F1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F9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C20">
        <w:rPr>
          <w:rFonts w:ascii="Times New Roman" w:hAnsi="Times New Roman" w:cs="Times New Roman"/>
          <w:color w:val="000000" w:themeColor="text1"/>
          <w:sz w:val="24"/>
          <w:szCs w:val="24"/>
        </w:rPr>
        <w:t>a k</w:t>
      </w:r>
      <w:r w:rsidR="00F9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ormányzati outputok tartalmából </w:t>
      </w:r>
      <w:r w:rsidR="008F1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90C21">
        <w:rPr>
          <w:rFonts w:ascii="Times New Roman" w:hAnsi="Times New Roman" w:cs="Times New Roman"/>
          <w:color w:val="000000" w:themeColor="text1"/>
          <w:sz w:val="24"/>
          <w:szCs w:val="24"/>
        </w:rPr>
        <w:t>visszatükröződik</w:t>
      </w:r>
      <w:r w:rsidR="0093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6A9A">
        <w:rPr>
          <w:rFonts w:ascii="Times New Roman" w:hAnsi="Times New Roman" w:cs="Times New Roman"/>
          <w:color w:val="000000" w:themeColor="text1"/>
          <w:sz w:val="24"/>
          <w:szCs w:val="24"/>
        </w:rPr>
        <w:t>Magyarországon ezáltal a beszéde</w:t>
      </w:r>
      <w:r w:rsidR="008F10E6">
        <w:rPr>
          <w:rFonts w:ascii="Times New Roman" w:hAnsi="Times New Roman" w:cs="Times New Roman"/>
          <w:color w:val="000000" w:themeColor="text1"/>
          <w:sz w:val="24"/>
          <w:szCs w:val="24"/>
        </w:rPr>
        <w:t>kben szereplő témák érdemben befolyásolni tudják</w:t>
      </w:r>
      <w:r w:rsidR="0025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rendeletek által lefedett ügyek szakpolitikai területeit is.</w:t>
      </w:r>
    </w:p>
    <w:p w14:paraId="45D3724F" w14:textId="77777777" w:rsidR="00227B94" w:rsidRDefault="00227B94" w:rsidP="00227B94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50FD2" w14:textId="77777777" w:rsidR="00256A9A" w:rsidRDefault="00F65AD9" w:rsidP="00A34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 végrehajtó hatalom napirendjének dinamikái Magyarországon </w:t>
      </w:r>
    </w:p>
    <w:p w14:paraId="45F876D3" w14:textId="1F19E84A" w:rsidR="00C57019" w:rsidRPr="00B302CA" w:rsidRDefault="00496B27" w:rsidP="00A34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1990</w:t>
      </w:r>
      <w:r w:rsidR="005E0B69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-ben a parlamentális köztársaság korszaka köszönött be Magyarországon. </w:t>
      </w:r>
      <w:r w:rsidR="00E923CF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demokratikus rendszer </w:t>
      </w:r>
      <w:r w:rsidR="0003096B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pillérei, </w:t>
      </w:r>
      <w:r w:rsidR="00B160C6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úgy </w:t>
      </w:r>
      <w:r w:rsidR="0003096B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mint </w:t>
      </w:r>
      <w:r w:rsidR="00FE1962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hatalmi ágak elválasztása, </w:t>
      </w:r>
      <w:r w:rsidR="00B160C6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köztársasági elnöki intézmény bevezetése, az Alkotmánybíróság felállítása, valamint </w:t>
      </w:r>
      <w:r w:rsidR="00FE1962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vegyes választási rendszer kiépít</w:t>
      </w:r>
      <w:r w:rsidR="00553830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ése </w:t>
      </w:r>
      <w:r w:rsidR="008E5359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jelentősen lazított a szocializmus</w:t>
      </w:r>
      <w:r w:rsidR="00D259C3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zárt struktúrá</w:t>
      </w:r>
      <w:r w:rsidR="008E5359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já</w:t>
      </w:r>
      <w:r w:rsidR="00D259C3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3838E8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(lásd Körösényi-Tóth-Török, 2003; Körösényi, 2015)</w:t>
      </w:r>
      <w:r w:rsidR="00D259C3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974971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A634F7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fel</w:t>
      </w:r>
      <w:r w:rsidR="00897596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énkült belpolitika </w:t>
      </w:r>
      <w:r w:rsidR="001F489B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mellett az</w:t>
      </w:r>
      <w:r w:rsidR="006A4E18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A4E18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„Európához történő visszatérés” (Jeszenszky, 2002)</w:t>
      </w:r>
      <w:r w:rsidR="00A00357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igénye</w:t>
      </w:r>
      <w:r w:rsidR="00A634F7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Magyarországon kívülről érkező in</w:t>
      </w:r>
      <w:r w:rsidR="001E2505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gerek hatásait is erősít</w:t>
      </w:r>
      <w:r w:rsidR="000D127D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ette, jelentősen bővítve ezzel</w:t>
      </w:r>
      <w:r w:rsidR="001E2505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magy</w:t>
      </w:r>
      <w:r w:rsidR="00B766E6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ar politikai folyamatokat befolyásoló </w:t>
      </w:r>
      <w:r w:rsidR="006B24F2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tényezők és események körét.</w:t>
      </w:r>
      <w:r w:rsidR="00327A14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9A3AA9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felgyorsult belpolitikai folyamatok, </w:t>
      </w:r>
      <w:r w:rsidR="00D45FA7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valamint a nem</w:t>
      </w:r>
      <w:r w:rsidR="004C6B95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zetközi erőviszonyok változásai</w:t>
      </w:r>
      <w:r w:rsidR="008A2E4F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rohamosan növelték</w:t>
      </w:r>
      <w:r w:rsidR="00D45FA7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448C7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kormányzat</w:t>
      </w:r>
      <w:r w:rsidR="008A2E4F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felé érkező információ mennyiségét. </w:t>
      </w:r>
      <w:r w:rsidR="00F96D03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új demokratik</w:t>
      </w:r>
      <w:r w:rsidR="00DE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us átrendeződés</w:t>
      </w:r>
      <w:r w:rsidR="00F96D03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448C7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magyar politikai aréna valamennyi szegmensét érintette</w:t>
      </w:r>
      <w:r w:rsidR="00AC3380" w:rsidRPr="00B3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így a szakpolitikai területek közötti arányos </w:t>
      </w:r>
      <w:r w:rsidR="00AC3380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figyelemmegosztást követelt meg a végrehajtó hatalomtól.</w:t>
      </w:r>
      <w:r w:rsidR="00AD7993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54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87B2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törvényhozási folyamatokat domináló, </w:t>
      </w:r>
      <w:r w:rsidR="0068254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országgyűlésben helyet foglaló </w:t>
      </w:r>
      <w:r w:rsidR="00D87B2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kormányzati többség</w:t>
      </w:r>
      <w:r w:rsidR="0068254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(Pesti, 2000)</w:t>
      </w:r>
      <w:r w:rsidR="00AD799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révén ugyanis </w:t>
      </w:r>
      <w:r w:rsidR="00D87B2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napirendjének </w:t>
      </w:r>
      <w:r w:rsidR="00A8770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diverzitása </w:t>
      </w:r>
      <w:r w:rsidR="006846A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(McCombs és Jian-Hua, 1995; Jochen </w:t>
      </w:r>
      <w:r w:rsidR="006846A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és</w:t>
      </w:r>
      <w:r w:rsidR="00A8770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Vreese, 2003)</w:t>
      </w:r>
      <w:r w:rsidR="0012527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magyar politika alakulására is hatással bírhat.</w:t>
      </w:r>
      <w:r w:rsidR="006D5BE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diverzitás</w:t>
      </w:r>
      <w:r w:rsidR="00692D1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agendán szereplő valamennyi</w:t>
      </w:r>
      <w:r w:rsidR="00AD7C8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 közötti figyelem-eltolódásokra</w:t>
      </w:r>
      <w:r w:rsidR="00B03DD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, vala</w:t>
      </w:r>
      <w:r w:rsidR="00692D1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mint egy adott ügy</w:t>
      </w:r>
      <w:r w:rsidR="00C931B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súlyának változásaira is vonatkozhat. </w:t>
      </w:r>
      <w:r w:rsidR="00C14D9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Annak ellenére, hogy </w:t>
      </w:r>
      <w:r w:rsidR="004E5C8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két szint külön-külön is </w:t>
      </w:r>
      <w:r w:rsidR="007D1D9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értelmezhető, folyamatos interakciójuk révén</w:t>
      </w:r>
      <w:r w:rsidR="008045F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összefonódva határozzák meg</w:t>
      </w:r>
      <w:r w:rsidR="00B66BD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 aktuális állapotát (Boydstun et al, 2014)</w:t>
      </w:r>
      <w:r w:rsidR="00AC3A3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58C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Magyarország</w:t>
      </w:r>
      <w:r w:rsidR="009214B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esetében ez a kapcsolat</w:t>
      </w:r>
      <w:r w:rsidR="00597C8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0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különösen szorossá vált</w:t>
      </w:r>
      <w:r w:rsidR="0056366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42427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demokratikus </w:t>
      </w:r>
      <w:r w:rsidR="00C422FA">
        <w:rPr>
          <w:rFonts w:ascii="Times New Roman" w:hAnsi="Times New Roman" w:cs="Times New Roman"/>
          <w:color w:val="000000" w:themeColor="text1"/>
          <w:sz w:val="24"/>
          <w:szCs w:val="24"/>
        </w:rPr>
        <w:t>átrendeződés</w:t>
      </w:r>
      <w:r w:rsidR="00A8401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előnyei mellett ugyanis számos nehézséget is tartogatott</w:t>
      </w:r>
      <w:r w:rsidR="0042427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politikai vezetés számára. A</w:t>
      </w:r>
      <w:r w:rsidR="00267A8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C631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átmeneti időszakot </w:t>
      </w:r>
      <w:r w:rsidR="00F47B7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jellemző </w:t>
      </w:r>
      <w:r w:rsidR="003A01D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bizonytalanság</w:t>
      </w:r>
      <w:r w:rsidR="00267A8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1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éles politikai és ideológiai viták</w:t>
      </w:r>
      <w:r w:rsidR="008F112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at eredményezett</w:t>
      </w:r>
      <w:r w:rsidR="00E852B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C8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(Körsényi,</w:t>
      </w:r>
      <w:r w:rsidR="0000326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2015), amely</w:t>
      </w:r>
      <w:r w:rsidR="0094274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miatt szinte valemennyi szakpolitik</w:t>
      </w:r>
      <w:r w:rsidR="003533C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ai t</w:t>
      </w:r>
      <w:r w:rsidR="0020650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erület konfliktusossá vál</w:t>
      </w:r>
      <w:r w:rsidR="00C13DF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t. Az ügyek súlya, valamint a rájuk kínált kormányzati megoldások</w:t>
      </w:r>
      <w:r w:rsidR="005D47B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szerepe ezáltal felerősödött</w:t>
      </w:r>
      <w:r w:rsidR="00C13DF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7B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az ingatag helyzetben, így gyakorolva hatást a többi szakpolitikai terület pozíciójára, s ezáltal</w:t>
      </w:r>
      <w:r w:rsidR="00C13DF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D47B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napirend egészének alakulására</w:t>
      </w:r>
      <w:r w:rsidR="00A03E8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BA6F0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7F359B6" w14:textId="5CDA3DD2" w:rsidR="00E65072" w:rsidRPr="00B302CA" w:rsidRDefault="006C723C" w:rsidP="00B302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  <w:r w:rsidR="00136D47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612322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demokratikus rendszerben felerősödő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36D47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információhullámok folyamatos monitoringozása és feldolgozása azonban komoly kihívás elé állítja a politikai vezetőket. </w:t>
      </w:r>
      <w:r w:rsidR="00C324E0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küls</w:t>
      </w:r>
      <w:r w:rsidR="0094594B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ő ténenyezők hatása, úgy mint </w:t>
      </w:r>
      <w:r w:rsidR="0094594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az idő,</w:t>
      </w:r>
      <w:r w:rsidR="00DD152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pártok és </w:t>
      </w:r>
      <w:r w:rsidR="0094594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ideológiák versengése</w:t>
      </w:r>
      <w:r w:rsidR="00DD152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saját erőforrásainak </w:t>
      </w:r>
      <w:r w:rsidR="0013379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korlátozottsága</w:t>
      </w:r>
      <w:r w:rsidR="0094594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(lásd Zhu 1992)</w:t>
      </w:r>
      <w:r w:rsidR="009D2F3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miatt a kormányzat nem képes </w:t>
      </w:r>
      <w:r w:rsidR="00E81B9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5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felé áramló információk</w:t>
      </w:r>
      <w:r w:rsidR="009D2F3A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között folyamatos egyensúlyt fenntartani. </w:t>
      </w:r>
      <w:r w:rsidR="001B4CB9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külsö hatások, valamint </w:t>
      </w:r>
      <w:r w:rsidR="00133791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A12B5D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figyelemének véges természete </w:t>
      </w:r>
      <w:r w:rsidR="00733B41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rákényszeríti, hogy </w:t>
      </w:r>
      <w:r w:rsidR="00733B4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egy-egy ügy kiemelésével napirendjének hosszú távú egyensúlyi állapotát időről időre rövid távú figyelemkoncentrációval szakítsa meg</w:t>
      </w:r>
      <w:r w:rsidR="00A12B5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B5D" w:rsidRPr="00B302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(Jones és Baumgartner, 2005)</w:t>
      </w:r>
      <w:r w:rsidR="00221B15">
        <w:rPr>
          <w:rFonts w:ascii="Times New Roman" w:hAnsi="Times New Roman" w:cs="Times New Roman"/>
          <w:color w:val="000000" w:themeColor="text1"/>
          <w:sz w:val="24"/>
          <w:szCs w:val="24"/>
        </w:rPr>
        <w:t>. M</w:t>
      </w:r>
      <w:r w:rsidR="003278B6">
        <w:rPr>
          <w:rFonts w:ascii="Times New Roman" w:hAnsi="Times New Roman" w:cs="Times New Roman"/>
          <w:color w:val="000000" w:themeColor="text1"/>
          <w:sz w:val="24"/>
          <w:szCs w:val="24"/>
        </w:rPr>
        <w:t>egoldásként</w:t>
      </w:r>
      <w:r w:rsidR="00443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politika aréna</w:t>
      </w:r>
      <w:r w:rsidR="007D79C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E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legfontosabb ügyeit (Jones és Baumgartner, 2004)</w:t>
      </w:r>
      <w:r w:rsidR="00577F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hatalmának hosszú távú stabilizálására lehetőséget nyújtó </w:t>
      </w:r>
      <w:r w:rsidR="00AE3F6D">
        <w:rPr>
          <w:rFonts w:ascii="Times New Roman" w:hAnsi="Times New Roman" w:cs="Times New Roman"/>
          <w:color w:val="000000" w:themeColor="text1"/>
          <w:sz w:val="24"/>
          <w:szCs w:val="24"/>
        </w:rPr>
        <w:t>kérdéseket</w:t>
      </w:r>
      <w:r w:rsidR="0085185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jelöl meg preferenciaként. </w:t>
      </w:r>
      <w:r w:rsidR="003A4CC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554F7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így fókuszba került ügyek </w:t>
      </w:r>
      <w:r w:rsidR="00443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ezáltal </w:t>
      </w:r>
      <w:r w:rsidR="00554F7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általában</w:t>
      </w:r>
      <w:r w:rsidR="00D82D5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olyan szakpolitikai területet érintenek, </w:t>
      </w:r>
      <w:r w:rsidR="00F11C3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amelyek</w:t>
      </w:r>
      <w:r w:rsidR="00FC2C0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változásai közvetetten a napirenden szereplő többi kérdést is érintheti.</w:t>
      </w:r>
      <w:r w:rsidR="001C566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B4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nemzetközi szakirodalom eredményei </w:t>
      </w:r>
      <w:r w:rsidR="00B06FD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alapján ezen ügyek jellemzően </w:t>
      </w:r>
      <w:r w:rsidR="00010AF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33B4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külpolitika, a makrogazdaság, valamint a kormányzati működés területét értintő kérdések  (Jennings et al, 2011</w:t>
      </w:r>
      <w:r w:rsidR="00010AF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, Alexandrova et al, 2012, Cohen, J. E., 1997</w:t>
      </w:r>
      <w:r w:rsidR="00733B4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34E9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nyugati demokráciákba</w:t>
      </w:r>
      <w:r w:rsidR="0000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megfigyelt tendenciák </w:t>
      </w:r>
      <w:r w:rsidR="00334E9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Magyarország</w:t>
      </w:r>
      <w:r w:rsidR="00B06FD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on is megmutatkoznak</w:t>
      </w:r>
      <w:r w:rsidR="00334E9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FC2C0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kapitalista piacgazdaság kiépítésének folyamatai során a makrogazdasági kérdések – úgy </w:t>
      </w:r>
      <w:r w:rsidR="00121BC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mint a költségvetés kialakítása,</w:t>
      </w:r>
      <w:r w:rsidR="009C3A7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államháztartási</w:t>
      </w:r>
      <w:r w:rsidR="00D85FE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hiány kezelése, valamint a privatizációs folyamatok </w:t>
      </w:r>
      <w:r w:rsidR="00FC016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85FE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többek között a </w:t>
      </w:r>
      <w:r w:rsidR="00E022B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vállalati szektort, a fejleszéspolitikai kérdéseket vagy a szociálpolitika területét is értintették. </w:t>
      </w:r>
      <w:r w:rsidR="00993FE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8432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magya</w:t>
      </w:r>
      <w:r w:rsidR="00993FE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r külpolitika főbb célkitűzései</w:t>
      </w:r>
      <w:r w:rsidR="00C8432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, a NATO és az EU csatl</w:t>
      </w:r>
      <w:r w:rsidR="000D484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8432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kozás</w:t>
      </w:r>
      <w:r w:rsidR="00D2652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sikeres </w:t>
      </w:r>
      <w:r w:rsidR="00891B6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végrehajtása szintén kihatott a politikai aréna valamennyi szegmensére, </w:t>
      </w:r>
      <w:r w:rsidR="00F64DA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gazdasági kérdések mellett, többek között a munkaerőpiaci folyamatokat valamint a</w:t>
      </w:r>
      <w:r w:rsidR="00BB165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z ország</w:t>
      </w:r>
      <w:r w:rsidR="0094739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kulturális berendezkedés</w:t>
      </w:r>
      <w:r w:rsidR="008C630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94739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 is érintette.</w:t>
      </w:r>
      <w:r w:rsidR="006847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kormányzati működés </w:t>
      </w:r>
      <w:r w:rsidR="00405BD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főbb </w:t>
      </w:r>
      <w:r w:rsidR="00405BD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irányai </w:t>
      </w:r>
      <w:r w:rsidR="00BB165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pedig </w:t>
      </w:r>
      <w:r w:rsidR="00405BD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döntéshozatali folyamatokat érdemben befolyásolva valamennyi szakpolitikai területre szignifikáns hatást gyakorolt a magyar politikában. </w:t>
      </w:r>
    </w:p>
    <w:p w14:paraId="7DC58BE1" w14:textId="6F5F7060" w:rsidR="00B13A2F" w:rsidRPr="00B302CA" w:rsidRDefault="008F5692" w:rsidP="00B302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A végrehajtó hatalom napirendjén</w:t>
      </w:r>
      <w:r w:rsidR="003375B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szereplő ügyek közötti dinamikák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AB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két szinten is visszatükröződhetnek. A </w:t>
      </w:r>
      <w:r w:rsidR="00A42C6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politikai vezetők </w:t>
      </w:r>
      <w:r w:rsidR="009E0A3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beszédei</w:t>
      </w:r>
      <w:r w:rsidR="00A42C6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E0A3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ben, </w:t>
      </w:r>
      <w:r w:rsidR="00A42C6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felszólalásaikban kijelölik, míg a kormányzati outputokban hosszú távon rögzíthetik </w:t>
      </w:r>
      <w:r w:rsidR="00D633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kormányzat számára kiemelt szakpolitikai ké</w:t>
      </w:r>
      <w:r w:rsidR="00E05C4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rdéseket. A </w:t>
      </w:r>
      <w:r w:rsidR="00500B8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szereplők felszólalásaiból </w:t>
      </w:r>
      <w:r w:rsidR="00E05C4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visszatükröződő fontosabb ügyek azonban nem képesek hosszú távon uralni az agen</w:t>
      </w:r>
      <w:r w:rsidR="0032685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dát. A</w:t>
      </w:r>
      <w:r w:rsidR="00A03AE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kormányzat felé érkező</w:t>
      </w:r>
      <w:r w:rsidR="0032685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hatalm</w:t>
      </w:r>
      <w:r w:rsidR="00A03AE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információhullámok </w:t>
      </w:r>
      <w:r w:rsidR="00E05C4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ugyanis állandó versenyben tartj</w:t>
      </w:r>
      <w:r w:rsidR="00A03AE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ák a</w:t>
      </w:r>
      <w:r w:rsidR="00FD73C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szakpolitikai ügyeket, mely</w:t>
      </w:r>
      <w:r w:rsidR="00BE5E1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miatt a </w:t>
      </w:r>
      <w:r w:rsidR="00A03AE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kijelölt preferenciák hamar elveszíthetik </w:t>
      </w:r>
      <w:r w:rsidR="00FB60C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meghatározó szerepüket</w:t>
      </w:r>
      <w:r w:rsidR="00784DE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(Jennings et al, 2011)</w:t>
      </w:r>
      <w:r w:rsidR="00FB60C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059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57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Ahhoz hogy a </w:t>
      </w:r>
      <w:r w:rsidR="00A53199">
        <w:rPr>
          <w:rFonts w:ascii="Times New Roman" w:hAnsi="Times New Roman" w:cs="Times New Roman"/>
          <w:color w:val="000000" w:themeColor="text1"/>
          <w:sz w:val="24"/>
          <w:szCs w:val="24"/>
        </w:rPr>
        <w:t>kiemelt ügyek más témák tartósan</w:t>
      </w:r>
      <w:r w:rsidR="0021157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befolyásolni tudják a döntéshozási folyamatokat, a végrehajtó hatalomnak írásos outpu</w:t>
      </w:r>
      <w:r w:rsidR="00BC5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tjaiban rögzítve </w:t>
      </w:r>
      <w:r w:rsidR="0021157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 integrálnia a politikai arénába.  </w:t>
      </w:r>
      <w:r w:rsidR="00F6059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kormányzati érdekek, valamint a </w:t>
      </w:r>
      <w:r w:rsidR="00053A5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bel- vagy külpolitikai színtérről érkező ingerek </w:t>
      </w:r>
      <w:r w:rsidR="002444D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miatt a</w:t>
      </w:r>
      <w:r w:rsidR="001F0DB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z agendán szereplő ügyekre fordí</w:t>
      </w:r>
      <w:r w:rsidR="005E0D4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tott figyelem </w:t>
      </w:r>
      <w:r w:rsidR="0006027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mértéke </w:t>
      </w:r>
      <w:r w:rsidR="0004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ugyanis </w:t>
      </w:r>
      <w:r w:rsidR="005E0D4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soha nem állandó, </w:t>
      </w:r>
      <w:r w:rsidR="007A432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az aktuális viszonyokhoz mé</w:t>
      </w:r>
      <w:r w:rsidR="002A0CD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rten gyengülhet vagy erősödhet (Jones és</w:t>
      </w:r>
      <w:r w:rsidR="001401A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Baumgartner, 2004). </w:t>
      </w:r>
      <w:r w:rsidR="0002044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kormányainak napirendjén például az Európai Unióhoz való vi</w:t>
      </w:r>
      <w:r w:rsidR="00B8611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szonyunk pártpolitikai kötődéstő</w:t>
      </w:r>
      <w:r w:rsidR="0002044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l függ</w:t>
      </w:r>
      <w:r w:rsidR="00BC5D15">
        <w:rPr>
          <w:rFonts w:ascii="Times New Roman" w:hAnsi="Times New Roman" w:cs="Times New Roman"/>
          <w:color w:val="000000" w:themeColor="text1"/>
          <w:sz w:val="24"/>
          <w:szCs w:val="24"/>
        </w:rPr>
        <w:t>etlenül előkelő helyen szerepel</w:t>
      </w:r>
      <w:r w:rsidR="0002044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. S bár a csatlakozás, valamint a tagság</w:t>
      </w:r>
      <w:r w:rsidR="00B8611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kérdéseinek jelentőségét valamennyi</w:t>
      </w:r>
      <w:r w:rsidR="00276ED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politika</w:t>
      </w:r>
      <w:r w:rsidR="00AA0FF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i vezető elismerte,</w:t>
      </w:r>
      <w:r w:rsidR="009A71C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tudták</w:t>
      </w:r>
      <w:r w:rsidR="00AA0FF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hosszú távon </w:t>
      </w:r>
      <w:r w:rsidR="00276ED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uralni a kormányzati agendát.</w:t>
      </w:r>
      <w:r w:rsidR="0078644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politikai arénát meghatározó fontosabb ügyek – úgy mint a makrogazdasági vagy a külpolitikai kérdések – bár </w:t>
      </w:r>
      <w:r w:rsidR="008E78F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folyamatosan előtérben állnak, csak rövidebb ideig képesek teljes körűen dominálni </w:t>
      </w:r>
      <w:r w:rsidR="00141BD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napirend viszonyait.</w:t>
      </w:r>
      <w:r w:rsidR="000A2A4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Időről-időre középpontba kerülnek, majd a figyelem </w:t>
      </w:r>
      <w:r w:rsidR="00B13A2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egyensúly</w:t>
      </w:r>
      <w:r w:rsidR="00330C8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13A2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kerülésével ismét</w:t>
      </w:r>
      <w:r w:rsidR="008556A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versenyezniük kell a kiemelt figyelemért.</w:t>
      </w:r>
      <w:r w:rsidR="00141BD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94451B" w14:textId="501DBD4A" w:rsidR="00347AB5" w:rsidRPr="00B302CA" w:rsidRDefault="00C27C93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Egy-egy szakpolitikai kérdés felől érkező felerősödött ingerek azonban képesek felülírni a kormányzati agenda korábbi viszonyait. A bel- és külpolitikai színtér eseményei hatására előfordulhat, hogy egy korábban </w:t>
      </w:r>
      <w:r w:rsidR="00F7548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háttérben lévő ügy hirtelen középpontba kerül. </w:t>
      </w:r>
      <w:r w:rsidR="000A07B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Európát végigsöprő migráns krízis például </w:t>
      </w:r>
      <w:r w:rsidR="005F572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egyik napról a másikra forgatta fel a </w:t>
      </w:r>
      <w:r w:rsidR="00A44D3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 kormányzat </w:t>
      </w:r>
      <w:r w:rsidR="00AA7F1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44D3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apirendjét. </w:t>
      </w:r>
      <w:r w:rsidR="00A07DF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korábban kevés figyelmet kapó bevándorlás kérdés </w:t>
      </w:r>
      <w:r w:rsidR="00DF310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hirtelen a magyar politika egyik meghatározó elemévé vá</w:t>
      </w:r>
      <w:r w:rsidR="0051065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lt. </w:t>
      </w:r>
      <w:r w:rsidR="009A04E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Orbán Viktor miniszterelnök </w:t>
      </w:r>
      <w:r w:rsidR="005D518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médiában tett nyilatkozatai, valamint hivatalos felszólalásai során is </w:t>
      </w:r>
      <w:r w:rsidR="004E0D6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kiemelt szerepet szánt a migráns probléma súlyosságának hangsúlyozására, valamint </w:t>
      </w:r>
      <w:r w:rsidR="005D518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megoldására tett </w:t>
      </w:r>
      <w:r w:rsidR="004E0D6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javaslatainak. </w:t>
      </w:r>
      <w:r w:rsidR="005624C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krízisre adott magyar kormányzati válaszok pedig</w:t>
      </w:r>
      <w:r w:rsidR="0077065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belpolitikai f</w:t>
      </w:r>
      <w:r w:rsidR="00A2771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olyamatokat is</w:t>
      </w:r>
      <w:r w:rsidR="00EA596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</w:t>
      </w:r>
      <w:r w:rsidR="00CF140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ták. </w:t>
      </w:r>
      <w:r w:rsidR="006F2871">
        <w:rPr>
          <w:rFonts w:ascii="Times New Roman" w:hAnsi="Times New Roman" w:cs="Times New Roman"/>
          <w:color w:val="000000" w:themeColor="text1"/>
          <w:sz w:val="24"/>
          <w:szCs w:val="24"/>
        </w:rPr>
        <w:t>A kormány bevándorlás</w:t>
      </w:r>
      <w:r w:rsidR="0027369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politikájára</w:t>
      </w:r>
      <w:r w:rsidR="00CF140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érkezett külföldi és magyar ellenzéki reakciók</w:t>
      </w:r>
      <w:r w:rsidR="0032109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felélénkítették az üggyel kapcsolatos információk</w:t>
      </w:r>
      <w:r w:rsidR="006A7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áramlását, mely miatt a migráció</w:t>
      </w:r>
      <w:r w:rsidR="0032109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</w:t>
      </w:r>
      <w:r w:rsidR="006A7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E905A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előkelő pozícióba tudott kerülni a végrehajtó hatalom napirendjén.</w:t>
      </w:r>
      <w:r w:rsidR="00AE255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1D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hirtelen bekövetkezett figyelem </w:t>
      </w:r>
      <w:r w:rsidR="007B71D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koncentráció azonban még egy országokon átívelő probléma eseté</w:t>
      </w:r>
      <w:r w:rsidR="00AE255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n sem elegendő a politikai aréna folyamatainak</w:t>
      </w:r>
      <w:r w:rsidR="007B71D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hosszú távú meghatározására. Ahhoz, hogy a kormányzat</w:t>
      </w:r>
      <w:r w:rsidR="00AE255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66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új felvett </w:t>
      </w:r>
      <w:r w:rsidR="007870E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ügy</w:t>
      </w:r>
      <w:r w:rsidR="00DF757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tartósan is kiemelten tudja kezelni, </w:t>
      </w:r>
      <w:r w:rsidR="007870E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törvényhozási folyamatokba is integrálnia kellett</w:t>
      </w:r>
      <w:r w:rsidR="00C20C7A" w:rsidRPr="00B302CA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7870E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533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szerepe a bevándorlás és a menedékjog esetében különösen jele</w:t>
      </w:r>
      <w:r w:rsidR="00CB3B7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3533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tőssé vált, a korábbi időszakokban keveset vitatott ügy</w:t>
      </w:r>
      <w:r w:rsidR="00CB3B7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93533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ugyanis</w:t>
      </w:r>
      <w:r w:rsidR="00A3177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kevés jogszabály </w:t>
      </w:r>
      <w:r w:rsidR="00CB3B7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szabályozta</w:t>
      </w:r>
      <w:r w:rsidR="0093533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177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1C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szóban kijelölt preferenciák</w:t>
      </w:r>
      <w:r w:rsidR="004B1F5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ígéretek outputokba átültetése ezáltal</w:t>
      </w:r>
      <w:r w:rsidR="0029674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kormányzati stabilizás megőrzése szempontjából is kulcskérdéssé vált. </w:t>
      </w:r>
      <w:r w:rsidR="004B61C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szóban preferenciaként megjelölt témák, valamint </w:t>
      </w:r>
      <w:r w:rsidR="00C06D6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outputok közötti éles eltérések </w:t>
      </w:r>
      <w:r w:rsidR="00A52CD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(Bevan et al, 2011) </w:t>
      </w:r>
      <w:r w:rsidR="00C06D6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ugyanis </w:t>
      </w:r>
      <w:r w:rsidR="0055261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ellenzéknek </w:t>
      </w:r>
      <w:r w:rsidR="002C4EB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további lehetőséget nyújthat a kormányzati politika kritizálására, valamint </w:t>
      </w:r>
      <w:r w:rsidR="00AB7BF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alternatívák kidolgozására és legitimálására</w:t>
      </w:r>
      <w:r w:rsidR="00A52CD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(Bara, 2005)</w:t>
      </w:r>
      <w:r w:rsidR="00AB7BF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</w:t>
      </w:r>
      <w:r w:rsidR="00A52CD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politikai verseny</w:t>
      </w:r>
      <w:r w:rsidR="00C121C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élénkítésével</w:t>
      </w:r>
      <w:r w:rsidR="00AB7BF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kormányzat pozícióját is gyengítheti</w:t>
      </w:r>
      <w:r w:rsidR="00A52CD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268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politikai aréna ugyanis </w:t>
      </w:r>
      <w:r w:rsidR="0069307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körökörös</w:t>
      </w:r>
      <w:r w:rsidR="001164A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folyamatokat generál</w:t>
      </w:r>
      <w:r w:rsidR="0069307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szereplői között. A</w:t>
      </w:r>
      <w:r w:rsidR="001164A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a bel- és külpolitikai színtérről érkező hatások </w:t>
      </w:r>
      <w:r w:rsidR="00DB3AE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alakítják a kormányzati napirendet, úgy a végrehajtó hatalom</w:t>
      </w:r>
      <w:r w:rsidR="004952E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preferenciái</w:t>
      </w:r>
      <w:r w:rsidR="00C1483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befolyásolják </w:t>
      </w:r>
      <w:r w:rsidR="00621B9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többi szereplő agendájának dinamikáit. Az aktor</w:t>
      </w:r>
      <w:r w:rsidR="00DC34B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ok közötti verseny erősödése</w:t>
      </w:r>
      <w:r w:rsidR="003A24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2E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ezáltal </w:t>
      </w:r>
      <w:r w:rsidR="003A24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kormányzatot célzó információt is generálja, mely </w:t>
      </w:r>
      <w:r w:rsidR="0046388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kormányzati napirendre is visszahat (Jennings et al, 2011; Schattschneider, 1960). </w:t>
      </w:r>
      <w:r w:rsidR="00E327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agendán szereplő ügyek </w:t>
      </w:r>
      <w:r w:rsidR="000A29B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közötti figyelem elosztása </w:t>
      </w:r>
      <w:r w:rsidR="00A65B7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ezáltal lehetőséget nyújt a politikai vezetőknek, </w:t>
      </w:r>
      <w:r w:rsidR="000A29B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7053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ogy eszközként használják saját céljaik elérésére, valami</w:t>
      </w:r>
      <w:r w:rsidR="00067E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 ellenfeleik gyengítésére is </w:t>
      </w:r>
      <w:r w:rsidR="00EB56F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B56F2" w:rsidRPr="00B302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Bevan et al</w:t>
      </w:r>
      <w:r w:rsidR="00EB56F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2011). </w:t>
      </w:r>
      <w:r w:rsidR="00797B4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politikai aréna </w:t>
      </w:r>
      <w:r w:rsidR="00CD79F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ezáltal kapcsolódik a Nyugat Európában, valamint </w:t>
      </w:r>
      <w:r w:rsidR="00FE78A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az USA-ban megfigyelt trendekhez,</w:t>
      </w:r>
      <w:r w:rsidR="00F90B3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ahol</w:t>
      </w:r>
      <w:r w:rsidR="00FE78A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politikai szereplők figyelmük súlyozásával </w:t>
      </w:r>
      <w:r w:rsidR="00590F7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rendszeresen</w:t>
      </w:r>
      <w:r w:rsidR="00F90B3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8A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befolyásolják a politika alakulását </w:t>
      </w:r>
      <w:r w:rsidR="00F90B3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(lásd például Jones, 2001).</w:t>
      </w:r>
    </w:p>
    <w:p w14:paraId="392BD4C8" w14:textId="766B6836" w:rsidR="003E5104" w:rsidRPr="00B302CA" w:rsidRDefault="00B563CC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A kormányzati napirend változásainak vizsgálatára </w:t>
      </w:r>
      <w:r w:rsidR="00284DB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tehát az agendán szereplő ügyek közötti figyelem megosztás, más néven </w:t>
      </w:r>
      <w:r w:rsidR="008C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284DB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agenda diverzitás</w:t>
      </w:r>
      <w:r w:rsidR="008C203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84DB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(McCombs és Jian-Hua, 1995; Jochen és De Vreese, 2003)</w:t>
      </w:r>
      <w:r w:rsidR="00713CC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megfelel</w:t>
      </w:r>
      <w:r w:rsidR="00C66ED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ő eszközt nyújthat a végrehajtó hatalom</w:t>
      </w:r>
      <w:r w:rsidR="00713CC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működés</w:t>
      </w:r>
      <w:r w:rsidR="00C66ED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ének, valamint a </w:t>
      </w:r>
      <w:r w:rsidR="003E510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döntéshozatali folyamatokra</w:t>
      </w:r>
      <w:r w:rsidR="00713CC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gyakorolt hatásainak vizsgálatára. </w:t>
      </w:r>
      <w:r w:rsidR="00C66ED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Egy-egy ügy </w:t>
      </w:r>
      <w:r w:rsidR="007675B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fókuszba helyezése </w:t>
      </w:r>
      <w:r w:rsidR="00AF7DF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például csak </w:t>
      </w:r>
      <w:r w:rsidR="00D9169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kiemelt kérdés</w:t>
      </w:r>
      <w:r w:rsidR="00305E0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9169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, valamint a közvetetten befolyásolt szakpolitikai terület</w:t>
      </w:r>
      <w:r w:rsidR="008F5D6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ek esetében</w:t>
      </w:r>
      <w:r w:rsidR="0009342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okoz</w:t>
      </w:r>
      <w:r w:rsidR="0096492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2A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szignifikáns változást. A d</w:t>
      </w:r>
      <w:r w:rsidR="0096492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iverzitás kiterjesztésével </w:t>
      </w:r>
      <w:r w:rsidR="00BE738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kormányzat </w:t>
      </w:r>
      <w:r w:rsidR="0096492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több szakpolitikai terület</w:t>
      </w:r>
      <w:r w:rsidR="00BE738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tud lefedni, azonban </w:t>
      </w:r>
      <w:r w:rsidR="0009342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figyelem felületességének kockázata akár negatív irányú eredményeket is hozhat</w:t>
      </w:r>
      <w:r w:rsidR="00BC5C9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(Jennings et al, 2011).  </w:t>
      </w:r>
      <w:r w:rsidR="0009342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E738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69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8ECA6E" w14:textId="2EBFB6E4" w:rsidR="00DB6FE0" w:rsidRPr="00B302CA" w:rsidRDefault="00F32366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A kormányzati</w:t>
      </w:r>
      <w:r w:rsidR="001C062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agenda diverzitása</w:t>
      </w:r>
      <w:r w:rsidR="00F4169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megjelölt preferenciák </w:t>
      </w:r>
      <w:r w:rsidR="00F4169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C062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B1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tehát a k</w:t>
      </w:r>
      <w:r w:rsidR="00F4169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ormányzati szereplők beszédeiből</w:t>
      </w:r>
      <w:r w:rsidR="00884B1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, valamint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outputokból is visszatükröződhetnek</w:t>
      </w:r>
      <w:r w:rsidR="00F41697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előbbi esetén </w:t>
      </w:r>
      <w:r w:rsidR="00894F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B6664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em elhanyagolható azonban, hogy a vé</w:t>
      </w:r>
      <w:r w:rsidR="006B061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grehajtó hatalom mely</w:t>
      </w:r>
      <w:r w:rsidR="00B6664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szereplő</w:t>
      </w:r>
      <w:r w:rsidR="000C1E7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je felől érkezik</w:t>
      </w:r>
      <w:r w:rsidR="006B061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információ. A kormányzati hirearchia csúcsán álló miniszterek, s különös</w:t>
      </w:r>
      <w:r w:rsidR="007D786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képp a miniszterelnök szintjén </w:t>
      </w:r>
      <w:r w:rsidR="006953F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D576E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lített ügyek súly</w:t>
      </w:r>
      <w:r w:rsidR="007D786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vélhetően nagyobb</w:t>
      </w:r>
      <w:r w:rsidR="00B73A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napirenden</w:t>
      </w:r>
      <w:r w:rsidR="00D576E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, mint az</w:t>
      </w:r>
      <w:r w:rsidR="007D786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államtitkárok vagy helyetteseik által </w:t>
      </w:r>
      <w:r w:rsidR="009F517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taglalt kérdések.</w:t>
      </w:r>
      <w:r w:rsidR="0042595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Általános szabályként ugyanis a miniszterelnök a fontos társadalmi és politikai kérdésekben foglal állást, az szűk metszetet</w:t>
      </w:r>
      <w:r w:rsidR="002D094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érintő sza</w:t>
      </w:r>
      <w:r w:rsidR="00A945B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kpolitikai kérdések megválaszolását a tárcáért felelős kormánytagra bízza. </w:t>
      </w:r>
      <w:r w:rsidR="00705F2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73A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kormányfő által kiemelt ügyek</w:t>
      </w:r>
      <w:r w:rsidR="00705F2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ezáltal</w:t>
      </w:r>
      <w:r w:rsidR="00B73A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közvélemény, valamint a poli</w:t>
      </w:r>
      <w:r w:rsidR="00A3019B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tikai ell</w:t>
      </w:r>
      <w:r w:rsidR="00705F2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enfelek felé is jelzik az ad</w:t>
      </w:r>
      <w:r w:rsidR="00021C6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ott úgy politikai jelentőségét (Jennings et al, 2011).</w:t>
      </w:r>
      <w:r w:rsidR="0003521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Beszédeiben általában rövid vagy középtávú célokat jelöl ki,</w:t>
      </w:r>
      <w:r w:rsidR="007C0BB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melyeket szimbolikus kommunikációs elemek használatával </w:t>
      </w:r>
      <w:r w:rsidR="00273BC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073F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esz érthetőbbé és fontosabbá</w:t>
      </w:r>
      <w:r w:rsidR="00490E4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közvélemény számára. </w:t>
      </w:r>
      <w:r w:rsidR="00196C6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nemzetközi szakirodalom eredményei alapján (lásd például Bevan et al, 2011)</w:t>
      </w:r>
      <w:r w:rsidR="00BA605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miniszterelnök felszólalásaiban közvetített üzenetek </w:t>
      </w:r>
      <w:r w:rsidR="0068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így </w:t>
      </w:r>
      <w:r w:rsidR="00BA605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szignifikáns hatással lehetnek a politikai folyamatok alakulására. </w:t>
      </w:r>
      <w:r w:rsidR="0023055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kormányfő beszédeiben súlyozottan szereplő szakpolitikai</w:t>
      </w:r>
      <w:r w:rsidR="00B369E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kérdésekből azonban a napirend dinamikái mellett a kormányzati outputok tartalmára is </w:t>
      </w:r>
      <w:r w:rsidR="00F64C5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következtethe</w:t>
      </w:r>
      <w:r w:rsidR="003B239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tünk. A hivatalos parlamenti felszólalások ezáltal kulcsfontosságú fórumot biztosít</w:t>
      </w:r>
      <w:r w:rsidR="00680267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3B239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9B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végrehajtó hatalo</w:t>
      </w:r>
      <w:r w:rsidR="007C74C6">
        <w:rPr>
          <w:rFonts w:ascii="Times New Roman" w:hAnsi="Times New Roman" w:cs="Times New Roman"/>
          <w:color w:val="000000" w:themeColor="text1"/>
          <w:sz w:val="24"/>
          <w:szCs w:val="24"/>
        </w:rPr>
        <w:t>m számára a kormányzati napirend, valamint a politikai aréna alaktására.</w:t>
      </w:r>
      <w:r w:rsidR="00BC14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külföldön élő magyarok helyzete és szavazati joga p</w:t>
      </w:r>
      <w:r w:rsidR="003E01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éldául a Fidesz </w:t>
      </w:r>
      <w:r w:rsidR="00BC14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napirendjén </w:t>
      </w:r>
      <w:r w:rsidR="003E01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párt indulásától</w:t>
      </w:r>
      <w:r w:rsidR="00BC14F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kiemelt helyen szerepelt. </w:t>
      </w:r>
      <w:r w:rsidR="003E01D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265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hagyományosan jobboldali szavazótáborhoz tartozó külhoni magyarok </w:t>
      </w:r>
      <w:r w:rsidR="0019267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helyzetének és szavazati jogának rendezése</w:t>
      </w:r>
      <w:r w:rsidR="0001321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0D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végül</w:t>
      </w:r>
      <w:r w:rsidR="0001321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választójogi törvények módosítával törvényi</w:t>
      </w:r>
      <w:r w:rsidR="00C5584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alakot </w:t>
      </w:r>
      <w:r w:rsidR="002600D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is öltött</w:t>
      </w:r>
      <w:r w:rsidR="0016522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585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jel</w:t>
      </w:r>
      <w:r w:rsidR="00CA09B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entős támogatottságot szerezve</w:t>
      </w:r>
      <w:r w:rsidR="008E585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választásokon a jobboldali</w:t>
      </w:r>
      <w:r w:rsidR="0016522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85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kormány számára. </w:t>
      </w:r>
    </w:p>
    <w:p w14:paraId="3DF8CCA1" w14:textId="6D6F7A87" w:rsidR="009B3AE7" w:rsidRPr="00B302CA" w:rsidRDefault="008935CE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A kormányzati figelem </w:t>
      </w:r>
      <w:r w:rsidR="00812CD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megosztás</w:t>
      </w:r>
      <w:r w:rsidR="00CE41F6">
        <w:rPr>
          <w:rFonts w:ascii="Times New Roman" w:hAnsi="Times New Roman" w:cs="Times New Roman"/>
          <w:color w:val="000000" w:themeColor="text1"/>
          <w:sz w:val="24"/>
          <w:szCs w:val="24"/>
        </w:rPr>
        <w:t>a tehát alapvetően befolyásolja</w:t>
      </w:r>
      <w:r w:rsidR="00812CD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politikai aréna folyamatait. </w:t>
      </w:r>
      <w:r w:rsidR="0009410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Figyelmének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véges természete miatt a végrehajtó hatalom azonban csak korl</w:t>
      </w:r>
      <w:r w:rsidR="0009410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átozott mennyiségű</w:t>
      </w:r>
      <w:r w:rsidR="00CE4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információt képes </w:t>
      </w:r>
      <w:r w:rsidR="00765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nyomon követni és </w:t>
      </w:r>
      <w:r w:rsidR="00CE41F6">
        <w:rPr>
          <w:rFonts w:ascii="Times New Roman" w:hAnsi="Times New Roman" w:cs="Times New Roman"/>
          <w:color w:val="000000" w:themeColor="text1"/>
          <w:sz w:val="24"/>
          <w:szCs w:val="24"/>
        </w:rPr>
        <w:t>feldolgozni</w:t>
      </w:r>
      <w:r w:rsidR="00AB1A6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. Kérdés tehát, hogy hogyan változik</w:t>
      </w:r>
      <w:r w:rsidR="00F021B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kormányzati napirenden</w:t>
      </w:r>
      <w:r w:rsidR="00C73D1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szereplő ügyek közötti dinamika</w:t>
      </w:r>
      <w:r w:rsidR="00AB1A6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021B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 szakpolitikai területek tudnak fókuszba kerülni és hogyan befolyásolják a viszonyokat az agendán? A beszédekbe</w:t>
      </w:r>
      <w:r w:rsidR="003D055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n kijelölt pref</w:t>
      </w:r>
      <w:r w:rsidR="007650BC">
        <w:rPr>
          <w:rFonts w:ascii="Times New Roman" w:hAnsi="Times New Roman" w:cs="Times New Roman"/>
          <w:color w:val="000000" w:themeColor="text1"/>
          <w:sz w:val="24"/>
          <w:szCs w:val="24"/>
        </w:rPr>
        <w:t>erenciák valóban visszatükröződnek</w:t>
      </w:r>
      <w:r w:rsidR="00BE1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kormányzati outputok szövegeiből</w:t>
      </w:r>
      <w:r w:rsidR="003D055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CCF2132" w14:textId="77777777" w:rsidR="00A54D06" w:rsidRPr="00B302CA" w:rsidRDefault="009B3AE7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D261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tanulmányban a kormányzati agenda diverzitását, valamint a preferenciaként megjelölt ügyekre összpontosuló </w:t>
      </w:r>
      <w:r w:rsidR="00E83E5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figyelem koncentráció </w:t>
      </w:r>
      <w:r w:rsidR="00DD5F7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hatásait vizsgáljuk. A felvázolt</w:t>
      </w:r>
      <w:r w:rsidR="00E83E5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</w:t>
      </w:r>
      <w:r w:rsidR="006849B0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életi keretből kiindulva</w:t>
      </w:r>
      <w:r w:rsidR="00DD5F7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három hipotézist vizsgáljuk:</w:t>
      </w:r>
      <w:r w:rsidR="00E83E5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61E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393370" w14:textId="77777777" w:rsidR="005253FD" w:rsidRPr="00B302CA" w:rsidRDefault="003D055E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51FB8A5" w14:textId="579F80D9" w:rsidR="00211633" w:rsidRDefault="00002A57" w:rsidP="00BE1764">
      <w:pPr>
        <w:pStyle w:val="Nincstrkz"/>
        <w:spacing w:line="36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H1: </w:t>
      </w:r>
      <w:r w:rsidR="00CC447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A7C3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kormányzat időről időre</w:t>
      </w:r>
      <w:r w:rsidR="00F9308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88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D6B1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makro</w:t>
      </w:r>
      <w:r w:rsidR="003655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gazdaság, 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655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külpolitika valamint </w:t>
      </w:r>
      <w:r w:rsidR="009D6B1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655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kormányzati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működés kérd</w:t>
      </w:r>
      <w:r w:rsidR="00CC447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éseire fókuszálva </w:t>
      </w:r>
      <w:r w:rsidR="007B743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szakítja meg </w:t>
      </w:r>
      <w:r w:rsidR="00D0239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napirendjén szereplő ügyek közötti </w:t>
      </w:r>
      <w:r w:rsidR="00D0239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arányos figyelem megosztást, ezáltal csökkentve </w:t>
      </w:r>
      <w:r w:rsidR="007B743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napirendjének hosszú távú diverzitását.</w:t>
      </w:r>
    </w:p>
    <w:p w14:paraId="1D1EE737" w14:textId="77777777" w:rsidR="00BE1764" w:rsidRPr="00B302CA" w:rsidRDefault="00BE1764" w:rsidP="00BE1764">
      <w:pPr>
        <w:pStyle w:val="Nincstrkz"/>
        <w:spacing w:line="360" w:lineRule="auto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B5D47" w14:textId="61B77214" w:rsidR="00765632" w:rsidRPr="00B302CA" w:rsidRDefault="00365512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Az agenda diverzitás</w:t>
      </w:r>
      <w:r w:rsidR="0021163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nemzetközi szakirodalmának eredményei ala</w:t>
      </w:r>
      <w:r w:rsidR="002F55B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pján a m</w:t>
      </w:r>
      <w:r w:rsidR="0076563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odern demokráciákban a kormányzat </w:t>
      </w:r>
      <w:r w:rsidR="0074007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jellemzően a külpolitika, a makrograzdaság valamint a kormányzati működés kérdéseire koncentrálódva szakítja meg a figyelem hosszú távú egyensúlyi állapotát</w:t>
      </w:r>
      <w:r w:rsidR="0076563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(Jennings et al, 2011, Alexandrova et al, 2012, Cohen, J. E., 1997). </w:t>
      </w:r>
      <w:r w:rsidR="00A67F0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Magyarország esetének vizsgálata során saját számolásaink (lásd Adatok és módszertan fejezet) alapján választottuk ki a vizsgálandó szakpoltikai kérdéseket. Eredm</w:t>
      </w:r>
      <w:r w:rsidR="00437F9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ényeink kapcsolódtak a korábbi kutatásokból kirajzolódó ten</w:t>
      </w:r>
      <w:r w:rsidR="00AA213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denciákhoz, így jelen tanulmányban is a külpolitika, a kormányzati működés, valamint a gazdaságpol</w:t>
      </w:r>
      <w:r w:rsidR="00B30311">
        <w:rPr>
          <w:rFonts w:ascii="Times New Roman" w:hAnsi="Times New Roman" w:cs="Times New Roman"/>
          <w:color w:val="000000" w:themeColor="text1"/>
          <w:sz w:val="24"/>
          <w:szCs w:val="24"/>
        </w:rPr>
        <w:t>itika agendára gyakorolt hatásait</w:t>
      </w:r>
      <w:r w:rsidR="00AA213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vizsgáljuk.  </w:t>
      </w:r>
    </w:p>
    <w:p w14:paraId="5236725A" w14:textId="77777777" w:rsidR="00FB257E" w:rsidRPr="00B302CA" w:rsidRDefault="00740075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11633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512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CDCB2D" w14:textId="77777777" w:rsidR="00730905" w:rsidRPr="00B302CA" w:rsidRDefault="001530B5" w:rsidP="00B302CA">
      <w:pPr>
        <w:pStyle w:val="Nincstrkz"/>
        <w:spacing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H2</w:t>
      </w:r>
      <w:r w:rsidR="005710A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3090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miniszterelnök parlamenti felszólalásában prioritásként megjelölt ügyek a </w:t>
      </w:r>
    </w:p>
    <w:p w14:paraId="2AF84714" w14:textId="77777777" w:rsidR="00B56657" w:rsidRPr="00B302CA" w:rsidRDefault="00730905" w:rsidP="00B302CA">
      <w:pPr>
        <w:pStyle w:val="Nincstrkz"/>
        <w:spacing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kormányzati outputok által lefedett témákból is visszatükröződnek</w:t>
      </w:r>
      <w:r w:rsidR="005E0721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1CB99EB" w14:textId="300A7ADE" w:rsidR="00C97933" w:rsidRPr="00B302CA" w:rsidRDefault="00B56657" w:rsidP="00B302CA">
      <w:pPr>
        <w:pStyle w:val="Nincstrkz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H3: </w:t>
      </w:r>
      <w:r w:rsidR="0038670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miniszterelnök parlame</w:t>
      </w:r>
      <w:r w:rsidR="000D5D03">
        <w:rPr>
          <w:rFonts w:ascii="Times New Roman" w:hAnsi="Times New Roman" w:cs="Times New Roman"/>
          <w:color w:val="000000" w:themeColor="text1"/>
          <w:sz w:val="24"/>
          <w:szCs w:val="24"/>
        </w:rPr>
        <w:t>nti felszólalásaiból kirajzolódó</w:t>
      </w:r>
      <w:r w:rsidR="00D67694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figy</w:t>
      </w:r>
      <w:r w:rsidR="008B7AD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elem eltolódások a rendeletek által lefedett</w:t>
      </w:r>
      <w:r w:rsidR="005D5926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szakpolitikai témákat </w:t>
      </w:r>
      <w:r w:rsidR="00256C3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szignifikánsan befolyásolák. </w:t>
      </w:r>
    </w:p>
    <w:p w14:paraId="4ADC8312" w14:textId="77777777" w:rsidR="00C97933" w:rsidRPr="00B302CA" w:rsidRDefault="00C97933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0FEE4" w14:textId="7F4C03C3" w:rsidR="009B3AE7" w:rsidRPr="00B302CA" w:rsidRDefault="00C97933" w:rsidP="00B302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Az agenda diverzitás nemzetközi szakirodalomának eredmény</w:t>
      </w:r>
      <w:r w:rsidR="00D73F0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 alapján a kormányzati szereplők hivatalos felszólalásaiban </w:t>
      </w:r>
      <w:r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súlyozott témák </w:t>
      </w:r>
      <w:r w:rsidR="0030041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 rendeletek szövegeiben</w:t>
      </w:r>
      <w:r w:rsidR="00E76C98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visszaköszönnek (lásd Bevan et al, 2011)</w:t>
      </w:r>
      <w:r w:rsidR="00F51889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70BD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beszédek szövegei ezáltal feltételezhetően szignifikáns hatást fejtenek ki a kormányzati outputok által lefedett témákra.  </w:t>
      </w:r>
      <w:r w:rsidR="00ED315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Mivel a</w:t>
      </w:r>
      <w:r w:rsidR="00D73F0A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kormányzati hierarchia csúcsán álló</w:t>
      </w:r>
      <w:r w:rsidR="00B47525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miniszterelnök nem csak a kormányzatban, de az egész politikai struktúrá</w:t>
      </w:r>
      <w:r w:rsidR="00ED315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ban is vezető szerepet tölt be (Körösényi, 2001), az általa megjelölt prioritások nagyobb súllyal bírnak a magyar politika al</w:t>
      </w:r>
      <w:r w:rsidR="00484F7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>akulására. A rendeletek tartalmát ezáltal</w:t>
      </w:r>
      <w:r w:rsidR="00ED315F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</w:t>
      </w:r>
      <w:r w:rsidR="0020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tételezhetően a kormányfő felszólalásaiból kirajzolódó figyelem eltolódások </w:t>
      </w:r>
      <w:r w:rsidR="005C2BC4">
        <w:rPr>
          <w:rFonts w:ascii="Times New Roman" w:hAnsi="Times New Roman" w:cs="Times New Roman"/>
          <w:color w:val="000000" w:themeColor="text1"/>
          <w:sz w:val="24"/>
          <w:szCs w:val="24"/>
        </w:rPr>
        <w:t>érdemben befolyásolják</w:t>
      </w:r>
      <w:r w:rsidR="00484F7C" w:rsidRPr="00B3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1F2F9F" w14:textId="77777777" w:rsidR="009B3AE7" w:rsidRDefault="009B3AE7" w:rsidP="00203D17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2A27C" w14:textId="77777777" w:rsidR="001B4DB1" w:rsidRPr="00BB4C56" w:rsidRDefault="00FB257E" w:rsidP="00203D17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Adatok és módszertan</w:t>
      </w:r>
    </w:p>
    <w:p w14:paraId="5CD0251B" w14:textId="5CA2F061" w:rsidR="00F53ED1" w:rsidRPr="00BB4C56" w:rsidRDefault="00F53ED1" w:rsidP="001B4DB1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Jelen tanulmány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ban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agyar végrehajtó hatalom napirendjének dinamikáit vizsgáljuk. </w:t>
      </w:r>
      <w:r w:rsidR="003C78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lső lépéseként a kormányzati prioritásokat tartalmazó miniszter</w:t>
      </w:r>
      <w:r w:rsidR="0000563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elnöki felszólalásokat </w:t>
      </w:r>
      <w:r w:rsidR="003C785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elemezzük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Ebben a szakaszban a kormányzati figyelem prioritások szinjtén megjelenő diverzitását, valamint a figyelem</w:t>
      </w:r>
      <w:r w:rsidR="00ED1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koncentráció hatásait figyeljük meg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Elemézsünkhöz a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omparative Agendas Project (CAP) magyar kutatócsoportja által felépített,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262 felszólalást tartalmazó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ada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tbázisát használjuk fel</w:t>
      </w:r>
      <w:r w:rsidR="006D35F9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2"/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Második l</w:t>
      </w:r>
      <w:r w:rsidR="008603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épésként a beszédekből kirajzolódó</w:t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dinamikák kormányrendeletekre gyakorolt hatásait vizsgáljuk, melyhez a CAP projekt kormányrendeleteket tartalmazó adatbázisára</w:t>
      </w:r>
      <w:r w:rsidR="006D35F9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3"/>
      </w:r>
      <w:r w:rsidR="006D35F9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támaszkodunk. </w:t>
      </w:r>
    </w:p>
    <w:p w14:paraId="382C54E3" w14:textId="6C70B3F3" w:rsidR="00C30F98" w:rsidRPr="00BB4C56" w:rsidRDefault="006D35F9" w:rsidP="0028442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A felszólalások és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rendeletek szövegeit vizsgálva, a kettő közötti legfőbb különbség a szövegük szerkezetében rejlik.  </w:t>
      </w:r>
      <w:r w:rsidR="008B7B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parlamenti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beszédek hivatalos szóbeli prezentációk, amelyek rugalmasabb szerkezettel rendelkeznek, mint az írásbeli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dokumentumok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így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rendeletek vagy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törvények. A felszólalások időtartama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ezáltal 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beszédben megjelenő szakpolitikai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kérdések fontosságának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fontos mércéje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Például az öt perces beszéd várhatóan kevesebb politikai témát tartalmaz, mint a húsz perc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es, mélyebb hangvételű beszédek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Ezért a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felszólalások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elemzésének szabályai különböznek a többi kódolás-alapú dokumentumelemzéstől,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hiszen </w:t>
      </w:r>
      <w:r w:rsidR="00552EA7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tartalom mellett 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figyelembe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veszi </w:t>
      </w:r>
      <w:r w:rsidR="003261C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szövegek hosszát is.</w:t>
      </w:r>
      <w:r w:rsidR="00AD7FFE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Emellett a</w:t>
      </w:r>
      <w:r w:rsidR="00AD7FFE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beszédekben számos nem közpolitikai tartalmú tartalom zavarhatja az egyes szakpolitikai terület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ek lehatáro</w:t>
      </w:r>
      <w:r w:rsidR="00DD57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lását, megnehezítve ezzel kategorizálásukat</w:t>
      </w:r>
      <w:r w:rsidR="0028442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AD7FFE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B0DE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torzítások elkerülése érdekében a nem-politikai tartalmakat dichotóm változóval különítettük el a közpolitikai tartalmaktól</w:t>
      </w:r>
      <w:r w:rsidR="007B0DE8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4"/>
      </w:r>
      <w:r w:rsidR="007B0DE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0FEFAD7" w14:textId="6A63004E" w:rsidR="00A21165" w:rsidRDefault="00C30F98" w:rsidP="00B302CA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A parlamenti felszólalásokban említett szakpolitikai témák kiszűrés</w:t>
      </w:r>
      <w:r w:rsidR="00552EA7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ére 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CAP 20 specifikus közpolitikai kódot</w:t>
      </w:r>
      <w:r w:rsidR="007605D1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5"/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tartalmazó kódkönyve (1. táblázat) alapján lekódoltuk az adatbázisban szereplő </w:t>
      </w:r>
      <w:r w:rsidR="008C59E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beszédek szövegei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t.  </w:t>
      </w:r>
      <w:r w:rsidR="00CF2D7C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Általános szabályként a hivatalos beszédeket a nemzetközi szakirodalom mondat, vagy kvázi mondat szinten kódolja (lásd Jennings et al, 2011; Bevan et al; 2011). Azonban előzetes elemzéseink alapján a magyar parlamenti felszólalások szövegeiben a paragrafusként használt egység megfelelően elválasztja egymástól az egyes szakpolitikai témákat, ezért kódolási egységként ez utóbbit tekintettük irányadónak </w:t>
      </w:r>
      <w:r w:rsidRPr="00BB4C56"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  <w:t>(</w:t>
      </w:r>
      <w:r w:rsidR="00CF2D7C" w:rsidRPr="00BB4C56"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  <w:t xml:space="preserve">a bekezdések hossza átlagosan 1-15 mondat közé tehető). </w:t>
      </w:r>
    </w:p>
    <w:p w14:paraId="2F81931D" w14:textId="262C3B81" w:rsidR="00B302CA" w:rsidRPr="00BB4C56" w:rsidRDefault="00B302CA" w:rsidP="00B302CA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</w:pPr>
    </w:p>
    <w:p w14:paraId="00EA0B23" w14:textId="77777777" w:rsidR="007C53B5" w:rsidRPr="00BB4C56" w:rsidRDefault="008966F2" w:rsidP="007C53B5">
      <w:pPr>
        <w:pStyle w:val="Nincstrkz"/>
        <w:spacing w:line="360" w:lineRule="auto"/>
        <w:ind w:firstLine="360"/>
        <w:jc w:val="center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 w:rsidRPr="00BB4C56"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  <w:t xml:space="preserve">  </w:t>
      </w:r>
      <w:r w:rsidR="007C53B5" w:rsidRPr="00BB4C56">
        <w:rPr>
          <w:rFonts w:ascii="Arial" w:hAnsi="Arial" w:cs="Arial"/>
          <w:b/>
          <w:color w:val="000000" w:themeColor="text1"/>
          <w:sz w:val="18"/>
          <w:szCs w:val="20"/>
          <w:lang w:val="en-GB"/>
        </w:rPr>
        <w:t>Table 1.CAP Magyarországra alkalmazott szakpolitika kódjai</w:t>
      </w:r>
    </w:p>
    <w:p w14:paraId="2DB9E91A" w14:textId="77777777" w:rsidR="007C53B5" w:rsidRPr="00BB4C56" w:rsidRDefault="007C53B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 xml:space="preserve">Makrogazdaság </w:t>
      </w:r>
      <w:r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13. Szociálpolitika</w:t>
      </w:r>
    </w:p>
    <w:p w14:paraId="50304471" w14:textId="77777777" w:rsidR="007C53B5" w:rsidRPr="00BB4C56" w:rsidRDefault="0070185C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 xml:space="preserve">Emberi Jogok </w:t>
      </w:r>
      <w:r w:rsidR="00315EA5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 xml:space="preserve">14. </w:t>
      </w:r>
      <w:r w:rsidR="00315EA5">
        <w:rPr>
          <w:rFonts w:ascii="Arial" w:hAnsi="Arial" w:cs="Arial"/>
          <w:color w:val="000000" w:themeColor="text1"/>
          <w:sz w:val="18"/>
          <w:szCs w:val="20"/>
          <w:lang w:val="en-GB"/>
        </w:rPr>
        <w:t>Lakásügy és fejlesztéspolitika</w:t>
      </w:r>
    </w:p>
    <w:p w14:paraId="66BE78A8" w14:textId="77777777" w:rsidR="007C53B5" w:rsidRPr="00BB4C56" w:rsidRDefault="0070185C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lang w:val="en-GB"/>
        </w:rPr>
        <w:t>Egészségügy</w:t>
      </w:r>
      <w:r w:rsidR="00315EA5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315EA5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>15.</w:t>
      </w:r>
      <w:r w:rsidR="00315EA5">
        <w:rPr>
          <w:rFonts w:ascii="Arial" w:hAnsi="Arial" w:cs="Arial"/>
          <w:color w:val="000000" w:themeColor="text1"/>
          <w:sz w:val="18"/>
          <w:szCs w:val="20"/>
          <w:lang w:val="en-GB"/>
        </w:rPr>
        <w:t xml:space="preserve"> Pénzügy és belkereskedelem</w:t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</w:p>
    <w:p w14:paraId="34279FD8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lang w:val="en-GB"/>
        </w:rPr>
        <w:lastRenderedPageBreak/>
        <w:t>Mezőgazdaság</w:t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 xml:space="preserve">16. 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Honvédelem</w:t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</w:p>
    <w:p w14:paraId="6F2C0100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Munkaügy</w:t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 xml:space="preserve">17. 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Technológia</w:t>
      </w:r>
    </w:p>
    <w:p w14:paraId="062F4D8C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Oktatásügy</w:t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  <w:t xml:space="preserve">18. 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Külkereskedelem</w:t>
      </w:r>
    </w:p>
    <w:p w14:paraId="5FBEA0BD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Környezetvédelem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 xml:space="preserve">19. 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Külpolitika</w:t>
      </w:r>
    </w:p>
    <w:p w14:paraId="2F296B4C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Energiapolitika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 xml:space="preserve">20. </w:t>
      </w: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Kormányzati működés</w:t>
      </w:r>
    </w:p>
    <w:p w14:paraId="63060704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>Bevándorlás</w:t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shd w:val="clear" w:color="auto" w:fill="FFFFFF"/>
          <w:lang w:val="en-GB"/>
        </w:rPr>
        <w:tab/>
        <w:t xml:space="preserve">21. </w:t>
      </w:r>
      <w:r>
        <w:rPr>
          <w:rFonts w:ascii="Arial" w:hAnsi="Arial" w:cs="Arial"/>
          <w:color w:val="000000" w:themeColor="text1"/>
          <w:sz w:val="18"/>
          <w:szCs w:val="20"/>
          <w:lang w:val="en-GB"/>
        </w:rPr>
        <w:t>Állami földtulajdon, vizek, történelmi emlékhelyek</w:t>
      </w:r>
    </w:p>
    <w:p w14:paraId="79481E6F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lang w:val="en-GB"/>
        </w:rPr>
        <w:t>Közlekedéspolitika</w:t>
      </w:r>
      <w:r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>
        <w:rPr>
          <w:rFonts w:ascii="Arial" w:hAnsi="Arial" w:cs="Arial"/>
          <w:color w:val="000000" w:themeColor="text1"/>
          <w:sz w:val="18"/>
          <w:szCs w:val="20"/>
          <w:lang w:val="en-GB"/>
        </w:rPr>
        <w:tab/>
      </w:r>
      <w:r w:rsidR="007C53B5" w:rsidRPr="00BB4C56">
        <w:rPr>
          <w:rFonts w:ascii="Arial" w:hAnsi="Arial" w:cs="Arial"/>
          <w:color w:val="000000" w:themeColor="text1"/>
          <w:sz w:val="18"/>
          <w:szCs w:val="20"/>
          <w:lang w:val="en-GB"/>
        </w:rPr>
        <w:t xml:space="preserve">23. </w:t>
      </w:r>
      <w:r>
        <w:rPr>
          <w:rFonts w:ascii="Arial" w:hAnsi="Arial" w:cs="Arial"/>
          <w:color w:val="000000" w:themeColor="text1"/>
          <w:sz w:val="18"/>
          <w:szCs w:val="20"/>
          <w:lang w:val="en-GB"/>
        </w:rPr>
        <w:t>Kultúrpolitika</w:t>
      </w:r>
    </w:p>
    <w:p w14:paraId="5EC47D70" w14:textId="77777777" w:rsidR="007C53B5" w:rsidRPr="00BB4C56" w:rsidRDefault="00315EA5" w:rsidP="007C53B5">
      <w:pPr>
        <w:pStyle w:val="Nincstrkz"/>
        <w:numPr>
          <w:ilvl w:val="0"/>
          <w:numId w:val="1"/>
        </w:numPr>
        <w:pBdr>
          <w:top w:val="single" w:sz="4" w:space="9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color w:val="000000" w:themeColor="text1"/>
          <w:sz w:val="18"/>
          <w:szCs w:val="20"/>
          <w:lang w:val="en-GB"/>
        </w:rPr>
        <w:t>Igazságügy, rendvédelem</w:t>
      </w:r>
    </w:p>
    <w:p w14:paraId="330D07EE" w14:textId="77777777" w:rsidR="00431755" w:rsidRDefault="00431755" w:rsidP="0028442A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</w:pPr>
    </w:p>
    <w:p w14:paraId="15F611ED" w14:textId="77777777" w:rsidR="0028442A" w:rsidRPr="00BB4C56" w:rsidRDefault="00A21165" w:rsidP="0028442A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</w:pPr>
      <w:r w:rsidRPr="00BB4C56"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  <w:t xml:space="preserve">   </w:t>
      </w:r>
      <w:r w:rsidR="008966F2" w:rsidRPr="00BB4C56">
        <w:rPr>
          <w:rFonts w:ascii="Times New Roman" w:eastAsia="Times New Roman" w:hAnsi="Times New Roman" w:cs="Times New Roman"/>
          <w:color w:val="000000" w:themeColor="text1"/>
          <w:sz w:val="24"/>
          <w:szCs w:val="35"/>
          <w:lang w:eastAsia="hu-HU"/>
        </w:rPr>
        <w:t xml:space="preserve">A beszédek elemzése azonban jelentősen eltér a kódolás alapú dokumentumelemzés szabályaitól. </w:t>
      </w:r>
      <w:r w:rsidR="00C30F9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szóbeli beszéd szabályai ugyanis nem teszik lehetővé, hogy az egyes témákat teljes mértékben elkülönítve kezelje a beszélő. Ennek eredményeképp előfordul, hogy parlamenti felszólalásaiban a miniszterelnök egy parag</w:t>
      </w:r>
      <w:r w:rsidR="008966F2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rafuron belül több szakpolitikai témát is említ, mely megnehezíti a szövegrész kategorizálását. </w:t>
      </w:r>
      <w:r w:rsidR="007C53B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Ez esetekben a bekezdés tartalma alapján a hangsúlyosabb szakpolitikai terület kategóriájába soroltuk a paragrafust. </w:t>
      </w:r>
    </w:p>
    <w:p w14:paraId="1C1A6A1F" w14:textId="0E45E0FA" w:rsidR="0028442A" w:rsidRPr="00BB4C56" w:rsidRDefault="007C53B5" w:rsidP="0028442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Elemzésünk második szakaszában a </w:t>
      </w:r>
      <w:r w:rsidR="00732944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CAP projekt 16399 kormányrendeleteket tartalmazó adatbázisát használtuk fel. A beszédekhez hasonlóan a rendeletek is eltérő hosszúságúak lehetnek, azonban a szövegek teljes tartalma szorosan kapcsolódik a címben szereplő </w:t>
      </w:r>
      <w:r w:rsidR="00A55E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szakpolitikai területhez. Az</w:t>
      </w:r>
      <w:r w:rsidR="00732944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outputok esetében </w:t>
      </w:r>
      <w:r w:rsidR="00A55E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így </w:t>
      </w:r>
      <w:r w:rsidR="00732944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hosszúság tényező elhanyagolható. Emellett a rendeletek nem tartalmaznak általános témáka</w:t>
      </w:r>
      <w:r w:rsidR="00A63F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boncolgató szövegrészeket, mely miatt</w:t>
      </w:r>
      <w:r w:rsidR="00732944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nem volt szükség a nem közpolitikai tartalmak kiszűrésére sem. Ez alapján a rendeletek teljes szövegét kezeltük kódolási egységként, melyeket a CAP kódkönyv alapján soroltuk be közpolitikai kategóriákba</w:t>
      </w:r>
      <w:r w:rsidR="00732944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6"/>
      </w:r>
      <w:r w:rsidR="00732944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3C65E381" w14:textId="57B68F35" w:rsidR="00500750" w:rsidRPr="00BB4C56" w:rsidRDefault="00AC33D3" w:rsidP="0028442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Bár a rendeletek teljes szövege besorolható egy-egy szakpolitikai téma alá, a kódolás során a nehézséget a cím hosszúsága,</w:t>
      </w:r>
      <w:r w:rsidR="00A63F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valamint több közpolitikai tém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összefűzése jelentette. Például Magyarország egy másik országgal kötött kulturális megállapodása során nehézséget okozhat eldönteni, hogy a szöveg a külpolitika vagy a kultúrpolitika kategóriájába tartozik e. Főszabály szerint ezen eseteket mindig a megállapodások tárgya szerinti kategóriába soroltuk. </w:t>
      </w:r>
    </w:p>
    <w:p w14:paraId="2BD5A734" w14:textId="77777777" w:rsidR="003730D6" w:rsidRPr="00BB4C56" w:rsidRDefault="00AC33D3" w:rsidP="0028442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Elemezésünk második szakaszában a lekódolt adatábzisokat felhasználva vizsgáltuk meg a magyar végrehajtó hatalom napirendjének dinamikáit, valamint a kormányzati figyelemkoncentráció hatásait. A nemzetközi szakirodalom alapján a figyelem koncentrálódása esetén leginkább a külpolitika, gazdaság, valamint a védelem politika és a külpolitika (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lásd például Jennings et al, 2011, Alexandrova et al, 2012, Cohen, J. E., 1997) kérdéseire tevődik a hangsúly. A magyar esetet vizsgálva a miniszterelnöki beszéd</w:t>
      </w:r>
      <w:r w:rsidR="000F5890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</w:t>
      </w:r>
      <w:r w:rsidR="000F5890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szereplő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szakpolitikai </w:t>
      </w:r>
      <w:r w:rsidR="000F5890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területek említésének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890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átlaga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</w:t>
      </w:r>
      <w:r w:rsidR="000F5890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730D6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leggyakoribbakat</w:t>
      </w:r>
      <w:r w:rsidR="000F5890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80A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választottuk ki</w:t>
      </w:r>
      <w:r w:rsidR="0076380A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="003730D6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. Mivel a felszólalásokban szereplő kérdések közül három terület súlya – külpolitika, makrogazdaság, valamint a kormányzati működés – jelentősen eltér a többi területtől, így ezen három kérdést választottuk koncentrált kérdésként (1. Ábra)</w:t>
      </w:r>
    </w:p>
    <w:p w14:paraId="3E7C397A" w14:textId="77777777" w:rsidR="003730D6" w:rsidRPr="00BB4C56" w:rsidRDefault="003730D6" w:rsidP="0028442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5D104" w14:textId="77777777" w:rsidR="003730D6" w:rsidRPr="00BB4C56" w:rsidRDefault="003730D6" w:rsidP="003730D6">
      <w:pPr>
        <w:pStyle w:val="Nincstrkz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Ábra: A magyar szakpoltitikai területek átlagos szereplésének mértéke a miniszterelnökök parlamenti felszólalásaiban (1990-2015)</w:t>
      </w:r>
    </w:p>
    <w:p w14:paraId="60205C2B" w14:textId="77777777" w:rsidR="007C53B5" w:rsidRPr="00BB4C56" w:rsidRDefault="00AE0838" w:rsidP="003730D6">
      <w:pPr>
        <w:pStyle w:val="Nincstrkz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2DDD2D58" wp14:editId="192142D1">
            <wp:extent cx="5114925" cy="37433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D608" w14:textId="77777777" w:rsidR="003730D6" w:rsidRPr="00BB4C56" w:rsidRDefault="003730D6" w:rsidP="003261C8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BC6C6" w14:textId="77777777" w:rsidR="00193BDD" w:rsidRPr="00BB4C56" w:rsidRDefault="00193BDD" w:rsidP="001D23A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Elemzésünk harmadik szakaszában a magyar végrehajtó hatalom figyelmének diverzitását vizsgáltuk a kormányzati agendán. A miniszterelnöki beszédeket összefogó adatbázist felhasználva a diverzitás éves értékeit számoltuk ki az 1990-2015 közötti időszakra nézve. </w:t>
      </w:r>
      <w:r w:rsidR="00C90351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Az agenda diverzitás korábbi szakirodalára támaszkodva (például Jennings és szerzőtársai, 2011; Alexandrova és szerzőtársai, 2012),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számításainkat</w:t>
      </w:r>
      <w:r w:rsidR="00C90351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Shannon H Diveritás Index</w:t>
      </w:r>
      <w:r w:rsidR="00C90351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8"/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(H) segítségével végeztük el</w:t>
      </w:r>
      <w:r w:rsidR="00287BCC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9"/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166B9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diverzitás szintje a kormányzati agendán szereplő szakpolitikai </w:t>
      </w:r>
      <w:r w:rsidR="00166B9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területek közötti figyelem megosztást mutatja. Szintje 0 és 3 között mozoghat. A 0 a figyelem az egy témára összpontosuló abszolút fókuszt jelenti (alacsony diverzitás). Ebben az esetben a végrehajtó csak egy politikai kérdésre összpontosít, teljes mértékben figyelmen kívül hagyva minden más témát.</w:t>
      </w:r>
      <w:r w:rsidR="00FC59F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Az értékek növekedése a figyelem kiterjedését követi nyomon. A</w:t>
      </w:r>
      <w:r w:rsidR="00166B9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3</w:t>
      </w:r>
      <w:r w:rsidR="00FC59F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érték esetén a figyelem kiegyensúlyozódik, a szakpolitikai témák között a</w:t>
      </w:r>
      <w:r w:rsidR="00166B9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C59F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figyelem egyenlően oszlik meg </w:t>
      </w:r>
      <w:r w:rsidR="00166B9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(magas diverzitás)</w:t>
      </w:r>
      <w:r w:rsidR="00FC59F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2E7579EA" w14:textId="77777777" w:rsidR="00113585" w:rsidRPr="00BB4C56" w:rsidRDefault="00113585" w:rsidP="001D23A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Elemzésünk következő lépésében az általnunk kiválasztott koncentrált figyelmű témák (makrogazdaság, külpolitika, kormányzati működés) diverzitásra gyakorolt hatásait vizsgáltuk. Számításunk első részeként a kiválasztott témákra fordított relatív figyelem értékeit számoltuk ki, melyet összehasonlítottunk a diverzitás korábban kiszámolt éves értékeivel.  Felvetésünk szerint a kiválasztott témákra összpontosuló relatív figyelem növekedése, az agendán szereplő témák közötti figyelem csökkenését hozza magával.  A kormányzat így kapacitásának korlátai miatt figyelmének összpontosításakor egyre kevesebb figyelem fordul a fennmaradó témákra. A számításunktól arra számítunk, hogy a diverzitás, valamint a kiválasztott ügyekre irányuló fókusz mértékeinek összehasonlítása megfelelő indikátorként szolgál a kormányzati napirend dinamikáinak vizsgálatára. </w:t>
      </w:r>
    </w:p>
    <w:p w14:paraId="6BD2D3A2" w14:textId="77777777" w:rsidR="004F17B3" w:rsidRPr="00AE0838" w:rsidRDefault="003F44DD" w:rsidP="001D23A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A végrehajtó hatalom beszédeinek vizsgálata után elemzésünk utolsó szaka</w:t>
      </w:r>
      <w:r w:rsidR="004F17B3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szában a korábban meghatározott három szakpolitikai terület rendeletekben való megjelenését vizsgáljuk. Mivel a kormányzatnak valamennyi szakpolitikai terület működését koordinálnia kell, a rendeletek diverzitása általános szabélyként magas marad és nem tér el extrém mértékben. Ezért a rendeletek esetében a diverzitást nem, csak az előzetesen kiválasztott szakpolitikai területekre fordított relatív figyelem változásait vizsgáltuk. Számításaink elvégzése után a rendelet esetében kiszámolt értékeinket összehasonlítottuk a beszéd értékeivel. Az összehasonlítás során két szempontot vettünk figyelembe. </w:t>
      </w:r>
      <w:r w:rsidR="00130BD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Elsőként a változások irányát vizsgáltuk. Felvetésünk szerint a kiválasztott témák beszédben történő változásai pozitív hatást gyakorolnak a rendeletek által lefedett ügyekre. A relatív figyelemben bekövetkező figyelem eltolódás ezáltal hatással van a rendeletek tartalmára. Például, amennyiben a beszédekben megnövekszik a figyelem a kiválasztott témákra, az a témákhoz kapcsolódó rendeletek megnövekedését vonja maga után. </w:t>
      </w:r>
      <w:r w:rsidR="004D1C4D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Második szempontként a változások időbeliségét figyeltük meg. </w:t>
      </w:r>
      <w:r w:rsidR="00F362AE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Felvetésünk szerint a beszédekben bekövetkező változásoknak a rendeleti változásoknál hamarabb kell bekövetkezniük. Amennyiben a rendeleti változás megelőzi a felszólalások trendjeit, a beszédek hatása nem releváns. A két változás között azonban rövid időnek kell eltelnie, a változások közötti nagy szünetek ugyanis már más tényezők (például ellenzék, media) hatásának is teret engednek. Ez esetben a </w:t>
      </w:r>
      <w:r w:rsidR="00F362AE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beszédek hatását nem lehet egyértelműen kimutatni. Eredményeink megerősítése érdekében a kiemelt kérdésekben bekövetkező változásokat az egyes kérdésekben külön-külön is megvizsgáltuk. Felvetésünk szerint a miniszterelnöki felszólalások változásai szignifikáns hatást gyakorolnak a rendeletek tartalmára. </w:t>
      </w:r>
    </w:p>
    <w:p w14:paraId="120DCE96" w14:textId="77777777" w:rsidR="00BC0D16" w:rsidRPr="00BB4C56" w:rsidRDefault="00BC0D16" w:rsidP="008D2AF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6BB1727" w14:textId="77777777" w:rsidR="00F362AE" w:rsidRPr="00BB4C56" w:rsidRDefault="00F362AE" w:rsidP="008D2AF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Kormányzati napirend Magyarországon: kormányrendeletek és miniszeterelnöki beszédek</w:t>
      </w:r>
    </w:p>
    <w:p w14:paraId="4273F1A9" w14:textId="77777777" w:rsidR="00276FB8" w:rsidRPr="00BB4C56" w:rsidRDefault="00DD3B48" w:rsidP="00445B2F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A tanulmány az 1990-2015 között hatalmon lévő miniszterelnökök hivatalos parlamenti felszólalásait</w:t>
      </w:r>
      <w:r w:rsidR="00276FB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, valamint a kormányrendeleteket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vizsgálja. </w:t>
      </w:r>
      <w:r w:rsidR="00276FB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beszédek kiválasztása során a parlamenti felszólalásokat választottuk. </w:t>
      </w:r>
      <w:r w:rsidR="00276FB8" w:rsidRPr="00BB4C56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Egyfelől, a külső közvetítők hiánya – amely például a médiamegjelenések során megmutatkozhat – növeli a valódi széndékok és célok tisztább értelmezésének lehetőségét. Az elhangzott üzenetet ugyanis a hallgató maga értelmezi és nem egy külső médium ad rá magyarázatot. A platform mellett a felszólaló személye erősítheti az említett kérdések jelentőségét. A legfontosabb kérdések megjelenése ezért a kormányzati hierarchia magasabb szintjein, netán a csúcsán álló politikai szereplők beszédeiben szintén kihangsúlyozhatja egy adott ügynek a politikai rendszer formálásában betöltött szerepét. Mivel a felmerülő ügyeket a tárcáért felelős államtitkár vagy miniszter részletesen is kifejti a közvélemény számára, a kormányfő által felsorolt ügyek szimbolikus jelentőséggel bírnak. A miniszterelnök felszólalásai ezáltal megfelelő indikátorként szolgálnak a kormányzati napirenden szereplő ügyek pozícióját illetően  </w:t>
      </w:r>
      <w:r w:rsidR="00276FB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(Jennings és munkatársai, 2011). </w:t>
      </w:r>
    </w:p>
    <w:p w14:paraId="1D453D4F" w14:textId="46108EB6" w:rsidR="000D0A08" w:rsidRDefault="00276FB8" w:rsidP="000D0A08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D3B4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Felvetésünk szerint a kormányzati napirend dinamikáit a beszédekben megjelenő szakpolitikai kérdések tartalma és súlyozása tükrözi vissza. M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agyarországon azonban a kormányf</w:t>
      </w:r>
      <w:r w:rsidR="00DD3B4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ők eltérő módon használják a beszédek nyújtotta lehetőséget a szakpolitikai kérdések jelentőségének prezentálására</w:t>
      </w:r>
      <w:r w:rsidR="00627345" w:rsidRPr="00BB4C56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  <w:r w:rsidR="00DD3B4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parlamenti beszédek éves számának változása  (2. Ábra) tükrözi a módszer alakalmazását.  </w:t>
      </w:r>
    </w:p>
    <w:p w14:paraId="043FC7B8" w14:textId="77777777" w:rsidR="000D0A08" w:rsidRPr="000D0A08" w:rsidRDefault="000D0A08" w:rsidP="000D0A08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6972B2A1" w14:textId="77777777" w:rsidR="002068DE" w:rsidRPr="00BB4C56" w:rsidRDefault="00DD3B48" w:rsidP="00DD3B48">
      <w:pPr>
        <w:pStyle w:val="Nincstrkz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Ábra</w:t>
      </w:r>
      <w:r w:rsidR="002068DE"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: </w:t>
      </w:r>
      <w:r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 miniszterelnökök éves felszólalásainak száma</w:t>
      </w:r>
      <w:r w:rsidR="002068DE"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(1990-2015)</w:t>
      </w:r>
    </w:p>
    <w:p w14:paraId="703BA9A5" w14:textId="77777777" w:rsidR="002068DE" w:rsidRPr="00BB4C56" w:rsidRDefault="002068DE" w:rsidP="002068DE">
      <w:pPr>
        <w:pStyle w:val="Nincstrkz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lastRenderedPageBreak/>
        <w:drawing>
          <wp:inline distT="0" distB="0" distL="0" distR="0" wp14:anchorId="2C0D0818" wp14:editId="0AFC5517">
            <wp:extent cx="4070350" cy="2957246"/>
            <wp:effectExtent l="0" t="0" r="635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0" cy="29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1302" w14:textId="77777777" w:rsidR="002068DE" w:rsidRPr="00BB4C56" w:rsidRDefault="002068DE" w:rsidP="002068DE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12DF523" w14:textId="4D66CBC6" w:rsidR="00331CCA" w:rsidRPr="00BB4C56" w:rsidRDefault="00391D30" w:rsidP="00331CC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A beszédek</w:t>
      </w:r>
      <w:r w:rsidR="005F7E94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26A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megfelelő eszközt nyújthatnak </w:t>
      </w:r>
      <w:r w:rsidR="003E64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az egyes szakpolitikai kérdések jelentőségének hangsúlyozására. </w:t>
      </w:r>
      <w:r w:rsidR="005177A2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parlamenti felszólalások ugyanis közvetlenül bef</w:t>
      </w:r>
      <w:r w:rsidR="00026AB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olyásolni tudják a döntéshozatali folyamatokat</w:t>
      </w:r>
      <w:r w:rsidR="00276FB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5177A2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baloldali kormányok előszeretettel alkalmazzák ezen módszert, amely a Parlamentben elhangzott beszéde</w:t>
      </w:r>
      <w:r w:rsidR="00276FB8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ik számában is visszatükröződik (lásd például 1995, 2005). </w:t>
      </w:r>
      <w:r w:rsidR="00331CC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Ezzel szemben jobboldali kormányok vezetői</w:t>
      </w:r>
      <w:r w:rsidR="005177A2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inkább a Parlamenten kívüli fórumokat használtak programjaik prezentálására. Mivel ezen beszédek rugalmasabb szabályokkal bírnak a parlamenti felszólalásoknál (például nincs időkörlát), a beszélő közelebb hozhatja mondanivalójának üzenetét az állampolgárokhoz. Ez a stratégia tükröződik vissza például Antall József és Orbán </w:t>
      </w:r>
      <w:r w:rsidR="00595E6F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Viktor</w:t>
      </w:r>
      <w:r w:rsidR="005177A2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beszédszámaiban is</w:t>
      </w:r>
      <w:r w:rsidR="00331CC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melyek lényegesen elmaradn</w:t>
      </w:r>
      <w:r w:rsidR="00665D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ak a baloldali vezetők parlamenti felszólalásaitól</w:t>
      </w:r>
      <w:r w:rsidR="00331CCA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6B222F81" w14:textId="5031ADC1" w:rsidR="00627345" w:rsidRPr="00BB4C56" w:rsidRDefault="008740CB" w:rsidP="0062734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Elemzésünk második elemeként a kormányrendeleteket vizsgáljuk. Felvetésünk szerint ugyanis a </w:t>
      </w:r>
      <w:r w:rsidR="00932E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beszédekben hangsúlyozott</w:t>
      </w:r>
      <w:r w:rsidR="008234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ügyek 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önmagukban nem tudják hosszú távon befolyásolni a politikai arénát. A felszólalásokban megjelenő szakpolitikai témákat ezért a kormányzati outputokba is át kell ültetni. A beszédek ugyanis potenciális költségekkel járhatnak a kormányzat számára. A prioritásokat tartalmazó beszédek, valamint az outputok közötti szignifikáns eltérések (Bevan és szerzőtársai, 2011)  ugyanis erősíthetik a versenyt a politikai aránában. A nem teljesített ígéretek ugyanis indukálják a politikai ellenfeleket, hogy megkérdőjelezzék a végrehajtó hatalom hitelességét és kormányzóképességét, s az adott szakpolitikai kérdésekben jobb megoldásokat kínáljanak a kormányzatnál (Bara, 2005). A beszédek</w:t>
      </w:r>
      <w:r w:rsidR="00627345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ben megjelő szakpolitikai tartalomnak ezért felvetésünk szerint kapcsolódnia kell az outputok tartalmához. </w:t>
      </w:r>
      <w:r w:rsidR="00627345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Magyarországon az ilyen outputok jellemzően a törvények illetőleg a </w:t>
      </w:r>
      <w:r w:rsidR="00627345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kormányrendeletek lehetnek. Míg azonban a törvényeket az ellenzéki és a kormányzati akaratugyanúgy befolásolhatja, hiszen azok tartamát nem feltétlenül a végrehajtó hatalom fogalmazza meg, addig a kormányrendeletek kizárólag a kormányzati szereplők akaratától függ. Éppen ezért jelen tanulmány outputként csak ez utóbbi esetet vizsgálja.</w:t>
      </w:r>
    </w:p>
    <w:p w14:paraId="1985685E" w14:textId="77777777" w:rsidR="00291194" w:rsidRPr="00BB4C56" w:rsidRDefault="00627345" w:rsidP="00276FB8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A beszédekhez hasonlóan a vizsgált kormányzati ciklusok eltérő intenzitást mutatnak a rendeletek benyújtásában is (3. Ábra). </w:t>
      </w:r>
    </w:p>
    <w:p w14:paraId="2E01A568" w14:textId="77777777" w:rsidR="00900F86" w:rsidRPr="00BB4C56" w:rsidRDefault="00900F86" w:rsidP="00F447C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03356A8" w14:textId="77777777" w:rsidR="00627345" w:rsidRPr="00BB4C56" w:rsidRDefault="00627345" w:rsidP="00627345">
      <w:pPr>
        <w:pStyle w:val="Nincstrkz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Ábra: Kormányrendeletek éves száma Magyarországon (1990-2015)</w:t>
      </w:r>
    </w:p>
    <w:p w14:paraId="1C9036A3" w14:textId="77777777" w:rsidR="00627345" w:rsidRPr="00BB4C56" w:rsidRDefault="00AE0838" w:rsidP="00627345">
      <w:pPr>
        <w:pStyle w:val="Nincstrkz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0D591B11" wp14:editId="2E700822">
            <wp:extent cx="3892550" cy="284455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8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C941" w14:textId="77777777" w:rsidR="00627345" w:rsidRPr="00BB4C56" w:rsidRDefault="00627345" w:rsidP="00F447C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11ABBD" w14:textId="3D36236A" w:rsidR="00627345" w:rsidRPr="00BB4C56" w:rsidRDefault="00291194" w:rsidP="00F447C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  <w:r w:rsidR="00900F86"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ár a rendeletek száma nem köthető a beterjesztő k</w:t>
      </w:r>
      <w:r w:rsidR="00E9629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ormány párthovatartozásából</w:t>
      </w:r>
      <w:r w:rsidR="000402F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megfigyelető, </w:t>
      </w:r>
      <w:r w:rsidRPr="00BB4C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hogy a választások közeledtével a jobboldali kormányok esetében inkább lecsökken, míg a baloldali kormányok esetében inkább növekvő tendenciát mutat a rendeletszám. A rendeletek benyújtásának stratégiáját így a beszédekhez hasonlóan eltérően alkalmazzák a bal- és a jobboldali kormányzatok. </w:t>
      </w:r>
    </w:p>
    <w:p w14:paraId="5FF6456E" w14:textId="77777777" w:rsidR="000A32F8" w:rsidRPr="00BB4C56" w:rsidRDefault="000A32F8" w:rsidP="00F447C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354AD" w14:textId="5FDEA33F" w:rsidR="00627345" w:rsidRPr="00BB4C56" w:rsidRDefault="00291194" w:rsidP="00F447C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Eredmények</w:t>
      </w:r>
    </w:p>
    <w:p w14:paraId="27E44D63" w14:textId="77777777" w:rsidR="00731B6F" w:rsidRPr="00BB4C56" w:rsidRDefault="00731B6F" w:rsidP="00F447C5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Felvetésünk alapján a kiválasztott három szakpolitikai kérdésre fordított koncentrált figyelem szignifikáns hatással van a kormányzati napirend diverzitására. </w:t>
      </w:r>
    </w:p>
    <w:p w14:paraId="7C798EF3" w14:textId="77777777" w:rsidR="00F447C5" w:rsidRDefault="001B7238" w:rsidP="005B745F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31B6F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>A miniszterelnök parlamenti felszólalásait vizsgálva az agenda diverzitás, valamint a kiválasztott kérdésekre fordított kapcsolat között szignifikáns kapcsolatot találtunk (2. Táblázat)</w:t>
      </w:r>
      <w:r w:rsidR="00DC1904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6E0520" w14:textId="77777777" w:rsidR="005B745F" w:rsidRPr="00BB4C56" w:rsidRDefault="005B745F" w:rsidP="005B745F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7786A" w14:textId="77777777" w:rsidR="00137176" w:rsidRPr="00BB4C56" w:rsidRDefault="00731B6F" w:rsidP="006F6F64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lastRenderedPageBreak/>
        <w:t xml:space="preserve">2. Táblázat: Figyelem diverzitás és a kiválasztott szakpolitikai ügyekre fordított figyelem éves értékei </w:t>
      </w:r>
      <w:r w:rsidR="001D23AA" w:rsidRPr="00BB4C56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(1990-2015)</w:t>
      </w:r>
    </w:p>
    <w:p w14:paraId="2863418B" w14:textId="77777777" w:rsidR="00731B6F" w:rsidRPr="00BB4C56" w:rsidRDefault="005B5179" w:rsidP="00137176">
      <w:pPr>
        <w:pStyle w:val="Nincstrkz"/>
        <w:ind w:left="2832" w:hanging="2124"/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>É</w:t>
      </w:r>
      <w:r w:rsidR="00137176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>v</w:t>
      </w:r>
      <w:r w:rsidR="00137176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="00731B6F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>Diverzitás</w:t>
      </w:r>
      <w:r w:rsidR="00731B6F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ab/>
      </w:r>
      <w:r w:rsidR="00731B6F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ab/>
      </w:r>
      <w:r w:rsidR="00731B6F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 xml:space="preserve">          </w:t>
      </w:r>
      <w:r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 xml:space="preserve">    </w:t>
      </w:r>
      <w:r w:rsidR="00731B6F" w:rsidRPr="00BB4C56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lang w:eastAsia="hu-HU"/>
        </w:rPr>
        <w:t xml:space="preserve">Relatív figyelem </w:t>
      </w:r>
    </w:p>
    <w:p w14:paraId="02D62C78" w14:textId="77777777" w:rsidR="00137176" w:rsidRPr="00BB4C56" w:rsidRDefault="00137176" w:rsidP="00137176">
      <w:pPr>
        <w:pStyle w:val="Nincstrkz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__________________________________________________________________________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_______________</w:t>
      </w:r>
    </w:p>
    <w:p w14:paraId="6D74A932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1990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1.8374043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52.03252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</w:p>
    <w:p w14:paraId="2F8BC673" w14:textId="77777777" w:rsidR="00137176" w:rsidRPr="00BB4C56" w:rsidRDefault="005B5179" w:rsidP="005B5179">
      <w:pPr>
        <w:pStyle w:val="Nincstrkz"/>
        <w:spacing w:line="360" w:lineRule="auto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             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1991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  .6730116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90</w:t>
      </w:r>
    </w:p>
    <w:p w14:paraId="2048E7BF" w14:textId="77777777" w:rsidR="00137176" w:rsidRPr="00BB4C56" w:rsidRDefault="00137176" w:rsidP="00137176">
      <w:pPr>
        <w:pStyle w:val="Nincstrkz"/>
        <w:spacing w:line="360" w:lineRule="auto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          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1992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1.0160085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84.210526</w:t>
      </w:r>
    </w:p>
    <w:p w14:paraId="27EF462E" w14:textId="77777777" w:rsidR="00137176" w:rsidRPr="00BB4C56" w:rsidRDefault="00137176" w:rsidP="00137176">
      <w:pPr>
        <w:pStyle w:val="Nincstrkz"/>
        <w:spacing w:line="360" w:lineRule="auto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          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1993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2.3093156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50</w:t>
      </w:r>
    </w:p>
    <w:p w14:paraId="21642A9B" w14:textId="77777777" w:rsidR="00137176" w:rsidRPr="00BB4C56" w:rsidRDefault="005B5179" w:rsidP="005B5179">
      <w:pPr>
        <w:pStyle w:val="Nincstrkz"/>
        <w:spacing w:line="360" w:lineRule="auto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             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1994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1.9991461 </w:t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137176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62.637363</w:t>
      </w:r>
    </w:p>
    <w:p w14:paraId="1AC33242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1995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1.6129073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72.018349</w:t>
      </w:r>
    </w:p>
    <w:p w14:paraId="4D6BDF6C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1996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1.8876992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69.270833</w:t>
      </w:r>
    </w:p>
    <w:p w14:paraId="3E671D15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1997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2.1657404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54.313099</w:t>
      </w:r>
    </w:p>
    <w:p w14:paraId="14D38938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1998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2.3358647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50.666667</w:t>
      </w:r>
    </w:p>
    <w:p w14:paraId="1243F3FA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1999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2.0286541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51.376147</w:t>
      </w:r>
    </w:p>
    <w:p w14:paraId="53F36E00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2000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  .0296497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93.103448</w:t>
      </w:r>
    </w:p>
    <w:p w14:paraId="3CCFC7F9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2001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2.4519401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47.945205</w:t>
      </w:r>
    </w:p>
    <w:p w14:paraId="0A376A5C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2002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1.9573721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60.447761</w:t>
      </w:r>
    </w:p>
    <w:p w14:paraId="0AF8092B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2003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2.1435883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50.806452</w:t>
      </w:r>
    </w:p>
    <w:p w14:paraId="68845D82" w14:textId="77777777" w:rsidR="00137176" w:rsidRPr="00BB4C56" w:rsidRDefault="00137176" w:rsidP="00137176">
      <w:pPr>
        <w:pStyle w:val="Nincstrkz"/>
        <w:spacing w:line="360" w:lineRule="auto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          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2004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.2877820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90.502793</w:t>
      </w:r>
    </w:p>
    <w:p w14:paraId="3904287B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2005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2.1943308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58.949625</w:t>
      </w:r>
    </w:p>
    <w:p w14:paraId="6F91D1DE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2006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           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1.9107492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66.608696</w:t>
      </w:r>
    </w:p>
    <w:p w14:paraId="482D3406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2007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2.0892515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57.986871</w:t>
      </w:r>
    </w:p>
    <w:p w14:paraId="0931A61F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2008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1.8728267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62.773723</w:t>
      </w:r>
    </w:p>
    <w:p w14:paraId="50BEA1DE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2009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1.7915842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71.276596</w:t>
      </w:r>
    </w:p>
    <w:p w14:paraId="3C549ABD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2010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1.6705404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74.482759</w:t>
      </w:r>
    </w:p>
    <w:p w14:paraId="14C11D61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2011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1.9710853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61.924686</w:t>
      </w:r>
    </w:p>
    <w:p w14:paraId="4F90C81C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2012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1.8958281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64.788732</w:t>
      </w:r>
    </w:p>
    <w:p w14:paraId="0059CB05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2013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2.0562374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55.670103</w:t>
      </w:r>
    </w:p>
    <w:p w14:paraId="0FCE2110" w14:textId="77777777" w:rsidR="00137176" w:rsidRPr="00BB4C56" w:rsidRDefault="00137176" w:rsidP="00137176">
      <w:pPr>
        <w:pStyle w:val="Nincstrkz"/>
        <w:spacing w:line="360" w:lineRule="auto"/>
        <w:ind w:firstLine="708"/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2014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1.7686486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64.864865</w:t>
      </w:r>
    </w:p>
    <w:p w14:paraId="71D716A9" w14:textId="77777777" w:rsidR="005B5179" w:rsidRPr="00BB4C56" w:rsidRDefault="00137176" w:rsidP="005B5179">
      <w:pPr>
        <w:pStyle w:val="Nincstrkz"/>
        <w:spacing w:line="360" w:lineRule="auto"/>
        <w:ind w:left="709" w:hanging="1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>2015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     .9408454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 xml:space="preserve">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hu-HU"/>
        </w:rPr>
        <w:tab/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  <w:t xml:space="preserve">40.425532 </w:t>
      </w:r>
      <w:r w:rsidR="005B5179" w:rsidRPr="00BB4C56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  <w:t xml:space="preserve"> </w:t>
      </w:r>
    </w:p>
    <w:p w14:paraId="638D5446" w14:textId="77777777" w:rsidR="005B5179" w:rsidRPr="00BB4C56" w:rsidRDefault="005B5179" w:rsidP="005B5179">
      <w:pPr>
        <w:pStyle w:val="Nincstrkz"/>
        <w:spacing w:line="360" w:lineRule="auto"/>
        <w:ind w:left="7088" w:hanging="8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  <w:t xml:space="preserve">   (migrációs politika    </w:t>
      </w:r>
    </w:p>
    <w:p w14:paraId="3FE6EFA6" w14:textId="77777777" w:rsidR="005B5179" w:rsidRPr="00BB4C56" w:rsidRDefault="005B5179" w:rsidP="005B5179">
      <w:pPr>
        <w:pStyle w:val="Nincstrkz"/>
        <w:pBdr>
          <w:bottom w:val="single" w:sz="12" w:space="1" w:color="auto"/>
        </w:pBdr>
        <w:spacing w:line="360" w:lineRule="auto"/>
        <w:ind w:left="6372" w:firstLine="708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  <w:t xml:space="preserve">   91.4893617)</w:t>
      </w:r>
    </w:p>
    <w:p w14:paraId="0439F909" w14:textId="77777777" w:rsidR="003E6443" w:rsidRDefault="000A32F8" w:rsidP="000A32F8">
      <w:pPr>
        <w:pStyle w:val="Nincstrkz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Cs w:val="24"/>
          <w:lang w:eastAsia="hu-HU"/>
        </w:rPr>
        <w:t xml:space="preserve">   </w:t>
      </w:r>
    </w:p>
    <w:p w14:paraId="19849490" w14:textId="003FD9DA" w:rsidR="00731B6F" w:rsidRPr="00BB4C56" w:rsidRDefault="003E6443" w:rsidP="000A32F8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hu-HU"/>
        </w:rPr>
        <w:t xml:space="preserve">   </w:t>
      </w:r>
      <w:r w:rsidR="000A32F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Azokban az években, amelyekben a figyelem extrém módon koncentrálódott a kiválasztott szakpolitikai területekre (1991, 2000, 2004), az agenda diverzitásának érdékei a nulla érték felé konvergálnak. A jellemzően egy évig tartó rövid távú figyelem koncentráció után a kormányzat a diverzitás értékének növekedését generálva fokozatosan terjeszti ki figyelmét a szakpolitikai kérdések között. Azokban az években, amikor a kormányzati figyelem kvázi a felére csökken, s a végrehajtó hatalom figyelmének kiterrjedésével párhuzamosan a diverzitás értéke extrém mértékű növekedést mutat, s a kormányzati figyelem kiegyenlítődik a </w:t>
      </w:r>
      <w:r w:rsidR="000A32F8" w:rsidRPr="00BB4C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szakpolitikai területek között (például 1993; 1997-1999).  A kiválasztott szakpolitikai témákra – külpolitika, makrogazdaság, kormányzati működés – koncentrált figyelem tehát szignifikánsan befolyásolja a végrehajtó hatalom agendáján a figyelem megosztást (H1). Kivétel 2015, amikor az Európa szinte valamennyi országát érintő migrációs politika a magyar kormányzati agenda korábbi szerkezetét is radikálisan átalakította. </w:t>
      </w:r>
    </w:p>
    <w:p w14:paraId="0E442950" w14:textId="77777777" w:rsidR="00731B6F" w:rsidRPr="00BB4C56" w:rsidRDefault="0031589C" w:rsidP="0031589C">
      <w:pPr>
        <w:pStyle w:val="Nincstrkz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Cs w:val="24"/>
          <w:lang w:eastAsia="hu-HU"/>
        </w:rPr>
        <w:t xml:space="preserve">   </w:t>
      </w:r>
      <w:r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Felvetésünk szerint a beszédek vizsgálata során kiválasztott szakpolitikai területek a hatályba lépő rendeletek közpolitikai témájára is hatással lehet. Állításunk bizonyítására a három kiválasztott szakpolitikai területre fordított relatív figyelem változásait a kormányrendeletek esetében is kiszámoltuk. A beszédek hatásainak kimutatása érdekében összehasonlítottuk a kiválasztott szakpolitikai témák beszédben, valamint rendeletekben megjelenő figyelem-változásait (4. Ábra). </w:t>
      </w:r>
    </w:p>
    <w:p w14:paraId="67F1A319" w14:textId="77777777" w:rsidR="0031589C" w:rsidRPr="00BB4C56" w:rsidRDefault="0031589C" w:rsidP="0031589C">
      <w:pPr>
        <w:pStyle w:val="Nincstrkz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14:paraId="3C0AE966" w14:textId="77777777" w:rsidR="0031589C" w:rsidRPr="00BB4C56" w:rsidRDefault="0031589C" w:rsidP="001E54A0">
      <w:pPr>
        <w:pStyle w:val="Nincstrkz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0"/>
          <w:szCs w:val="24"/>
          <w:lang w:val="en-GB"/>
        </w:rPr>
        <w:t>Ábra: A miniszterelnöki beszédekben és a rendeletekben szereplő közpolitikai témákra fordított relatív figyelem éves változásai (1990-2015)</w:t>
      </w:r>
    </w:p>
    <w:p w14:paraId="09A8B670" w14:textId="77777777" w:rsidR="00731B6F" w:rsidRPr="00BB4C56" w:rsidRDefault="0031589C" w:rsidP="001D23A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hu-HU"/>
        </w:rPr>
      </w:pPr>
      <w:r w:rsidRPr="00BB4C56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hu-HU"/>
        </w:rPr>
        <w:drawing>
          <wp:inline distT="0" distB="0" distL="0" distR="0" wp14:anchorId="1AF4D998" wp14:editId="3E4C5C82">
            <wp:extent cx="3498112" cy="2823401"/>
            <wp:effectExtent l="0" t="0" r="0" b="0"/>
            <wp:docPr id="14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14" cy="283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ABFF" w14:textId="77777777" w:rsidR="00731B6F" w:rsidRPr="00BB4C56" w:rsidRDefault="00731B6F" w:rsidP="001D23A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Cs w:val="24"/>
          <w:lang w:eastAsia="hu-HU"/>
        </w:rPr>
      </w:pPr>
    </w:p>
    <w:p w14:paraId="45B23026" w14:textId="77777777" w:rsidR="008646DB" w:rsidRDefault="000E4990" w:rsidP="008646DB">
      <w:pPr>
        <w:pStyle w:val="Nincstrkz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  </w:t>
      </w:r>
      <w:r w:rsidR="0031589C"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 beszédek valamint a rendeletek közötti kapcsolatot vizsgálva a parlamenti felszólalások szignifikáns hatásait állapítottuk meg. Ahogyan az ábrán látható, </w:t>
      </w:r>
      <w:r w:rsidR="006F6F64"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 miniszterelnöki felszólalások figyelem-változásainak főbb trendjei a rendeletek esetében is megfigyelhetőek. Azokban az években, amikor a relatív figyelem a beszédekben jellemzően megnövekedett, a rendeletekben is pozitív változást hozott. A figyelem csökkenése szintén hatással volt a rendeletek trendjeire, az outputok értékei a beszédekhez hasonlóan csökkenő tendenciát mutattak. A beszédekben megjelenő főbb közpolitikai kérdések tehát átültetődnek a rendeletek szövegeibe is. Ezáltal a </w:t>
      </w:r>
      <w:r w:rsidR="006F6F64" w:rsidRPr="00BB4C56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a miniszterelnök parlamenti felszólalásaiban szereplő közpolitikai témák a rendeletek tartalmáról nyújthatnak előrejelzést (Bevan et al, 2011) (H2). </w:t>
      </w:r>
      <w:r w:rsidR="006F6F64"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lastRenderedPageBreak/>
        <w:t xml:space="preserve">Az időbeliség kérdését vizsgálva feltevésünk szintén beigazolódott. </w:t>
      </w:r>
      <w:r w:rsidRPr="00BB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 beszédekben szereplő főbb változások minden esetben megelőzik a rendeletek változásait. Kivételként a 2007-es év tekinthető, amikor szinte egyidőben jelentkezett csökkenés a rendeletek, valamint a beszédek változásaiban. Mivel ez esetben a végrehajtó hatalom napirendjének mind a két eleme ugyanazon változásokat mutatta ugyanazon időben a kapcsolatuk szignifikáns. Hipotézisünk így beigazolódott (H3).  </w:t>
      </w:r>
    </w:p>
    <w:p w14:paraId="5FEE0BD4" w14:textId="77777777" w:rsidR="006430D4" w:rsidRDefault="006430D4" w:rsidP="008646DB">
      <w:pPr>
        <w:pStyle w:val="Nincstrkz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14:paraId="4A489EAE" w14:textId="2B65A6D2" w:rsidR="00C12CCA" w:rsidRPr="00BB4C56" w:rsidRDefault="008646DB" w:rsidP="008646DB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B4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Konklúzió</w:t>
      </w:r>
      <w:r w:rsidR="007F6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EFC4ACE" w14:textId="77777777" w:rsidR="006B05BE" w:rsidRDefault="00F7749A" w:rsidP="001D23A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 tanulmányban a végrehajtó hatalom napirendjének változásait vizsgáltuk. Eredményeink</w:t>
      </w:r>
      <w:r w:rsidR="00DA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Magyarországon is megfigyelhetőek a nyugati demokráciákban vizsgált tendenciák. </w:t>
      </w:r>
      <w:r w:rsidR="00D20D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kormányzati figyelem hosszú távú egyensúlyi állapotát rövid távú </w:t>
      </w:r>
      <w:r w:rsidR="00D20D1B">
        <w:rPr>
          <w:rFonts w:ascii="Times New Roman" w:hAnsi="Times New Roman" w:cs="Times New Roman"/>
          <w:color w:val="000000" w:themeColor="text1"/>
          <w:sz w:val="24"/>
          <w:szCs w:val="24"/>
        </w:rPr>
        <w:t>figyelem koncentrációk szakítják m</w:t>
      </w:r>
      <w:r w:rsidR="006F7B2A">
        <w:rPr>
          <w:rFonts w:ascii="Times New Roman" w:hAnsi="Times New Roman" w:cs="Times New Roman"/>
          <w:color w:val="000000" w:themeColor="text1"/>
          <w:sz w:val="24"/>
          <w:szCs w:val="24"/>
        </w:rPr>
        <w:t>eg. A miniszterelnöki felszólalásokban</w:t>
      </w:r>
      <w:r w:rsidR="00A56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megjelölt preferenciák azonban csak a kormányzati outputokba integrálva képesek hosszú távon befolyásolni a döntáshozás folyamatait. </w:t>
      </w:r>
    </w:p>
    <w:p w14:paraId="0FCEB9A0" w14:textId="4BCB2A74" w:rsidR="000571A2" w:rsidRDefault="00A56EC8" w:rsidP="000571A2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Első hipotézisünk (H1), mely szerint a magyar kormányzat a külpolitika, a gazdaság, valamint a kormányzati működésre koncentrálva szakítja meg tartós egyensúlyi állapotát, beigazolódott. </w:t>
      </w:r>
      <w:r w:rsidR="0013399A">
        <w:rPr>
          <w:rFonts w:ascii="Times New Roman" w:hAnsi="Times New Roman" w:cs="Times New Roman"/>
          <w:color w:val="000000" w:themeColor="text1"/>
          <w:sz w:val="24"/>
          <w:szCs w:val="24"/>
        </w:rPr>
        <w:t>A három szakpolitikai területre for</w:t>
      </w:r>
      <w:r w:rsidR="00074392">
        <w:rPr>
          <w:rFonts w:ascii="Times New Roman" w:hAnsi="Times New Roman" w:cs="Times New Roman"/>
          <w:color w:val="000000" w:themeColor="text1"/>
          <w:sz w:val="24"/>
          <w:szCs w:val="24"/>
        </w:rPr>
        <w:t>dított relatív figyelem</w:t>
      </w:r>
      <w:r w:rsidR="0013399A">
        <w:rPr>
          <w:rFonts w:ascii="Times New Roman" w:hAnsi="Times New Roman" w:cs="Times New Roman"/>
          <w:color w:val="000000" w:themeColor="text1"/>
          <w:sz w:val="24"/>
          <w:szCs w:val="24"/>
        </w:rPr>
        <w:t>, valami</w:t>
      </w:r>
      <w:r w:rsidR="00074392">
        <w:rPr>
          <w:rFonts w:ascii="Times New Roman" w:hAnsi="Times New Roman" w:cs="Times New Roman"/>
          <w:color w:val="000000" w:themeColor="text1"/>
          <w:sz w:val="24"/>
          <w:szCs w:val="24"/>
        </w:rPr>
        <w:t>nt az agenda diverzitás</w:t>
      </w:r>
      <w:r w:rsidR="00F6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értékeinek változása között szignifikáns kapcsolatot találtunk</w:t>
      </w:r>
      <w:r w:rsidR="0013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(2. Táblázat)</w:t>
      </w:r>
      <w:r w:rsidR="00F6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="002F3E63">
        <w:rPr>
          <w:rFonts w:ascii="Times New Roman" w:hAnsi="Times New Roman" w:cs="Times New Roman"/>
          <w:color w:val="000000" w:themeColor="text1"/>
          <w:sz w:val="24"/>
          <w:szCs w:val="24"/>
        </w:rPr>
        <w:t>három ter</w:t>
      </w:r>
      <w:r w:rsidR="00D94407">
        <w:rPr>
          <w:rFonts w:ascii="Times New Roman" w:hAnsi="Times New Roman" w:cs="Times New Roman"/>
          <w:color w:val="000000" w:themeColor="text1"/>
          <w:sz w:val="24"/>
          <w:szCs w:val="24"/>
        </w:rPr>
        <w:t>ületre koncentrálódott figyelemmel párhuzamosan a diverzitás jelentős c</w:t>
      </w:r>
      <w:r w:rsidR="00A87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sökkenését figyeltük meg. A figyelem kiegyenlítődésével </w:t>
      </w:r>
      <w:r w:rsidR="00737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azonban </w:t>
      </w:r>
      <w:r w:rsidR="00A87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diverzitás is növekedni kezdett.  </w:t>
      </w:r>
    </w:p>
    <w:p w14:paraId="08B3DB1D" w14:textId="77777777" w:rsidR="00CB1486" w:rsidRDefault="000571A2" w:rsidP="001D23A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Eredményeink a</w:t>
      </w:r>
      <w:r w:rsidR="00957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miniszterelnöki beszédek, valamint a rendeletek közötti </w:t>
      </w:r>
      <w:r w:rsidR="00B80629">
        <w:rPr>
          <w:rFonts w:ascii="Times New Roman" w:hAnsi="Times New Roman" w:cs="Times New Roman"/>
          <w:color w:val="000000" w:themeColor="text1"/>
          <w:sz w:val="24"/>
          <w:szCs w:val="24"/>
        </w:rPr>
        <w:t>kapcsolatot vizsgáló feltevéseinket is alátámaszottták</w:t>
      </w:r>
      <w:r w:rsidR="001E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miniszterelnöki beszédekből, valamint a rendeletekból kiolvasható relatív figyelem változásai szintén kapcsolatban állnak (4.ábra). </w:t>
      </w:r>
      <w:r w:rsidR="00C0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beszédek témáinak rendeletekre gyakorolt hatása mind a témák jellegét, mind az időbeliséget vizsgálva bebizonyosdott. Mivel </w:t>
      </w:r>
      <w:r w:rsidR="00361B6C">
        <w:rPr>
          <w:rFonts w:ascii="Times New Roman" w:hAnsi="Times New Roman" w:cs="Times New Roman"/>
          <w:color w:val="000000" w:themeColor="text1"/>
          <w:sz w:val="24"/>
          <w:szCs w:val="24"/>
        </w:rPr>
        <w:t>a kormányzati outputokban bekövetkező válto</w:t>
      </w:r>
      <w:r w:rsidR="00CF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zások </w:t>
      </w:r>
      <w:r w:rsidR="00CB1486">
        <w:rPr>
          <w:rFonts w:ascii="Times New Roman" w:hAnsi="Times New Roman" w:cs="Times New Roman"/>
          <w:color w:val="000000" w:themeColor="text1"/>
          <w:sz w:val="24"/>
          <w:szCs w:val="24"/>
        </w:rPr>
        <w:t>időben közvetlenül követik a beszédekben megjelölt irányt, ezért második (H2), valamint harmadik (H3) hipotézisünk is beigazolódott.</w:t>
      </w:r>
    </w:p>
    <w:p w14:paraId="76E98C8C" w14:textId="77777777" w:rsidR="008375DF" w:rsidRDefault="00CB1486" w:rsidP="001D23AA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95FFB">
        <w:rPr>
          <w:rFonts w:ascii="Times New Roman" w:hAnsi="Times New Roman" w:cs="Times New Roman"/>
          <w:color w:val="000000" w:themeColor="text1"/>
          <w:sz w:val="24"/>
          <w:szCs w:val="24"/>
        </w:rPr>
        <w:t>Az 1990-ben bek</w:t>
      </w:r>
      <w:r w:rsidR="00433E4B">
        <w:rPr>
          <w:rFonts w:ascii="Times New Roman" w:hAnsi="Times New Roman" w:cs="Times New Roman"/>
          <w:color w:val="000000" w:themeColor="text1"/>
          <w:sz w:val="24"/>
          <w:szCs w:val="24"/>
        </w:rPr>
        <w:t>öszönő parlamentális demokrácia a</w:t>
      </w:r>
      <w:r w:rsidR="0076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magyar</w:t>
      </w:r>
      <w:r w:rsidR="0043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politikai aréna </w:t>
      </w:r>
      <w:r w:rsidR="00765650">
        <w:rPr>
          <w:rFonts w:ascii="Times New Roman" w:hAnsi="Times New Roman" w:cs="Times New Roman"/>
          <w:color w:val="000000" w:themeColor="text1"/>
          <w:sz w:val="24"/>
          <w:szCs w:val="24"/>
        </w:rPr>
        <w:t>átfogó reformját eredményezte</w:t>
      </w:r>
      <w:r w:rsidR="0043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68B3">
        <w:rPr>
          <w:rFonts w:ascii="Times New Roman" w:hAnsi="Times New Roman" w:cs="Times New Roman"/>
          <w:color w:val="000000" w:themeColor="text1"/>
          <w:sz w:val="24"/>
          <w:szCs w:val="24"/>
        </w:rPr>
        <w:t>Az új struktúra jellegét azonban nem kizárólag a kormányzati működéshez kapcsolódó változások</w:t>
      </w:r>
      <w:r w:rsidR="00B9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határozták meg, a </w:t>
      </w:r>
      <w:r w:rsidR="008375DF">
        <w:rPr>
          <w:rFonts w:ascii="Times New Roman" w:hAnsi="Times New Roman" w:cs="Times New Roman"/>
          <w:color w:val="000000" w:themeColor="text1"/>
          <w:sz w:val="24"/>
          <w:szCs w:val="24"/>
        </w:rPr>
        <w:t>demokratikus alapok</w:t>
      </w:r>
      <w:r w:rsidR="00D60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helyezett kormányzat valamennyi szakpolitikai terület felé nyitottá vált. </w:t>
      </w:r>
      <w:r w:rsidR="0083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DF4">
        <w:rPr>
          <w:rFonts w:ascii="Times New Roman" w:hAnsi="Times New Roman" w:cs="Times New Roman"/>
          <w:color w:val="000000" w:themeColor="text1"/>
          <w:sz w:val="24"/>
          <w:szCs w:val="24"/>
        </w:rPr>
        <w:t>Az i</w:t>
      </w:r>
      <w:r w:rsidR="009A1CE5">
        <w:rPr>
          <w:rFonts w:ascii="Times New Roman" w:hAnsi="Times New Roman" w:cs="Times New Roman"/>
          <w:color w:val="000000" w:themeColor="text1"/>
          <w:sz w:val="24"/>
          <w:szCs w:val="24"/>
        </w:rPr>
        <w:t>dőrő időre kiemelt szerephez jutó</w:t>
      </w:r>
      <w:r w:rsidR="00A50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ügyek a </w:t>
      </w:r>
      <w:r w:rsidR="00A50DF4">
        <w:rPr>
          <w:rFonts w:ascii="Times New Roman" w:hAnsi="Times New Roman" w:cs="Times New Roman"/>
          <w:color w:val="000000" w:themeColor="text1"/>
          <w:sz w:val="24"/>
          <w:szCs w:val="24"/>
        </w:rPr>
        <w:t>nyugati országokhoz hasonlóan</w:t>
      </w:r>
      <w:r w:rsidR="007C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magyar kormányzati agendát sem kép</w:t>
      </w:r>
      <w:r w:rsidR="00F40F79">
        <w:rPr>
          <w:rFonts w:ascii="Times New Roman" w:hAnsi="Times New Roman" w:cs="Times New Roman"/>
          <w:color w:val="000000" w:themeColor="text1"/>
          <w:sz w:val="24"/>
          <w:szCs w:val="24"/>
        </w:rPr>
        <w:t>esek tartósan dominálni,</w:t>
      </w:r>
      <w:r w:rsidR="004B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rövid távú figyelem koncentrációt követően</w:t>
      </w:r>
      <w:r w:rsidR="00512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agenda korábbi egyensúlyi állapotába áll vissza.</w:t>
      </w:r>
      <w:r w:rsidR="00F40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C1CCB8" w14:textId="77777777" w:rsidR="00D739D5" w:rsidRDefault="005D5AE7" w:rsidP="00D60C7D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3DD7A468" w14:textId="77777777" w:rsidR="00CC58B4" w:rsidRPr="00C84061" w:rsidRDefault="00C84061" w:rsidP="004369BA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4061">
        <w:rPr>
          <w:rFonts w:ascii="Times New Roman" w:hAnsi="Times New Roman" w:cs="Times New Roman"/>
          <w:b/>
          <w:sz w:val="24"/>
          <w:szCs w:val="24"/>
        </w:rPr>
        <w:t>Hivatkozás</w:t>
      </w:r>
    </w:p>
    <w:p w14:paraId="14CB0379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Alexandrova, Carammia, Timmermans (2012): Policy Punctuations and Issue Diversity on the   </w:t>
      </w:r>
    </w:p>
    <w:p w14:paraId="4B50FCB1" w14:textId="77777777" w:rsidR="0070185C" w:rsidRPr="0070185C" w:rsidRDefault="0070185C" w:rsidP="00EB2D4A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European Council Agenda.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The Policy Studies Journal, Vol. 40, No. 1, 2012:69-88</w:t>
      </w:r>
    </w:p>
    <w:p w14:paraId="7CFAF3EE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Bara (2005): ‘A Question of Trust: Implementing Party Manifestos’,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Parliamentary Affairs</w:t>
      </w:r>
      <w:r w:rsidRPr="007018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6CE54D" w14:textId="77777777" w:rsidR="0070185C" w:rsidRPr="0070185C" w:rsidRDefault="0070185C" w:rsidP="00EB2D4A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58 (3), 585–99.</w:t>
      </w:r>
    </w:p>
    <w:p w14:paraId="66A58DEB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Baumgartner, Jones, and MacLeod (2000): “The Evolution of Legislative Jurisdictions.” </w:t>
      </w:r>
    </w:p>
    <w:p w14:paraId="78424D21" w14:textId="77777777" w:rsidR="0070185C" w:rsidRPr="0070185C" w:rsidRDefault="0070185C" w:rsidP="00EB2D4A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i/>
          <w:sz w:val="24"/>
          <w:szCs w:val="24"/>
        </w:rPr>
        <w:t>Journal of Politics</w:t>
      </w:r>
      <w:r w:rsidRPr="0070185C">
        <w:rPr>
          <w:rFonts w:ascii="Times New Roman" w:hAnsi="Times New Roman" w:cs="Times New Roman"/>
          <w:sz w:val="24"/>
          <w:szCs w:val="24"/>
        </w:rPr>
        <w:t xml:space="preserve"> 62 (2): 321–49. </w:t>
      </w:r>
    </w:p>
    <w:p w14:paraId="2295E63F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Bevan, John, Jennings (2011): Keeping party programmes on track: the transmission of the </w:t>
      </w:r>
    </w:p>
    <w:p w14:paraId="6BAED115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policy agendas of executive speeches to legislative outputs in the United Kingdom. </w:t>
      </w:r>
      <w:r w:rsidRPr="0070185C">
        <w:rPr>
          <w:rFonts w:ascii="Times New Roman" w:hAnsi="Times New Roman" w:cs="Times New Roman"/>
          <w:i/>
          <w:sz w:val="24"/>
          <w:szCs w:val="24"/>
        </w:rPr>
        <w:t xml:space="preserve">European Political Science Review. </w:t>
      </w:r>
      <w:r w:rsidRPr="0070185C">
        <w:rPr>
          <w:rFonts w:ascii="Times New Roman" w:hAnsi="Times New Roman" w:cs="Times New Roman"/>
          <w:sz w:val="24"/>
          <w:szCs w:val="24"/>
        </w:rPr>
        <w:t xml:space="preserve">Volume 3. Issue 3. </w:t>
      </w:r>
    </w:p>
    <w:p w14:paraId="2C97F66F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Boydstun, Bevan, Thomas III (2014): The Importance of Attention Diversity and How to </w:t>
      </w:r>
    </w:p>
    <w:p w14:paraId="5CD5D810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Measure It. </w:t>
      </w:r>
      <w:r w:rsidRPr="0070185C">
        <w:rPr>
          <w:rFonts w:ascii="Times New Roman" w:hAnsi="Times New Roman" w:cs="Times New Roman"/>
          <w:i/>
          <w:sz w:val="24"/>
          <w:szCs w:val="24"/>
        </w:rPr>
        <w:t>The Policy Studies Journal</w:t>
      </w:r>
      <w:r w:rsidRPr="0070185C">
        <w:rPr>
          <w:rFonts w:ascii="Times New Roman" w:hAnsi="Times New Roman" w:cs="Times New Roman"/>
          <w:sz w:val="24"/>
          <w:szCs w:val="24"/>
        </w:rPr>
        <w:t xml:space="preserve">,Vol. 42, No. 2, 2014.  </w:t>
      </w:r>
    </w:p>
    <w:p w14:paraId="12CED28E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Chaqués, Muñoz and Wilkerson (2008): COMPARING GOVERNMENTAL AGENDAS: </w:t>
      </w:r>
    </w:p>
    <w:p w14:paraId="237044EA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Evolution of the Prioritization of Issues in the USA and Spain. </w:t>
      </w:r>
      <w:r w:rsidRPr="0070185C">
        <w:rPr>
          <w:rFonts w:ascii="Times New Roman" w:hAnsi="Times New Roman" w:cs="Times New Roman"/>
          <w:i/>
          <w:sz w:val="24"/>
          <w:szCs w:val="24"/>
        </w:rPr>
        <w:t>IBEI WORKING PAPERS</w:t>
      </w:r>
      <w:r w:rsidRPr="0070185C">
        <w:rPr>
          <w:rFonts w:ascii="Times New Roman" w:hAnsi="Times New Roman" w:cs="Times New Roman"/>
          <w:sz w:val="24"/>
          <w:szCs w:val="24"/>
        </w:rPr>
        <w:t xml:space="preserve"> 2008/14 </w:t>
      </w:r>
    </w:p>
    <w:p w14:paraId="251088BF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Cohen, J. E. (1997):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 xml:space="preserve">Presidential Responsiveness and Public Policy-Making: The Publics and </w:t>
      </w:r>
    </w:p>
    <w:p w14:paraId="065AC2A9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i/>
          <w:iCs/>
          <w:sz w:val="24"/>
          <w:szCs w:val="24"/>
        </w:rPr>
        <w:t>the Policies that Presidents Choose</w:t>
      </w:r>
      <w:r w:rsidRPr="0070185C">
        <w:rPr>
          <w:rFonts w:ascii="Times New Roman" w:hAnsi="Times New Roman" w:cs="Times New Roman"/>
          <w:sz w:val="24"/>
          <w:szCs w:val="24"/>
        </w:rPr>
        <w:t>. Ann Arbor MI: University of Michigan Press.</w:t>
      </w:r>
    </w:p>
    <w:p w14:paraId="62EA7481" w14:textId="77777777" w:rsidR="0070185C" w:rsidRPr="0070185C" w:rsidRDefault="0070185C" w:rsidP="00EB2D4A">
      <w:pPr>
        <w:pStyle w:val="Nincstrkz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t xml:space="preserve">Edwards and Barrett (2000): Presidential agenda-setting in Congress. In Jon R. Bond &amp; </w:t>
      </w:r>
    </w:p>
    <w:p w14:paraId="57847205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t xml:space="preserve">Richard Fleisher (Eds.), </w:t>
      </w:r>
      <w:r w:rsidRPr="0070185C">
        <w:rPr>
          <w:rFonts w:ascii="Times New Roman" w:eastAsia="TimesNewRomanPSMT" w:hAnsi="Times New Roman" w:cs="Times New Roman"/>
          <w:i/>
          <w:iCs/>
          <w:sz w:val="24"/>
          <w:szCs w:val="24"/>
        </w:rPr>
        <w:t>Polarized politics: Congress</w:t>
      </w:r>
      <w:r w:rsidRPr="007018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0185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and the president in a partisan era </w:t>
      </w:r>
      <w:r w:rsidRPr="0070185C">
        <w:rPr>
          <w:rFonts w:ascii="Times New Roman" w:eastAsia="TimesNewRomanPSMT" w:hAnsi="Times New Roman" w:cs="Times New Roman"/>
          <w:sz w:val="24"/>
          <w:szCs w:val="24"/>
        </w:rPr>
        <w:t>(pp. 109-133). Washington, DC: CQ Press.</w:t>
      </w:r>
    </w:p>
    <w:p w14:paraId="0F171F02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Hobolt and Klemmensen (2005): ‘Responsive Government? Public Opinion and Government </w:t>
      </w:r>
    </w:p>
    <w:p w14:paraId="050D4681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Policy Preferences in Britain and Denmark’,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Political Studies</w:t>
      </w:r>
      <w:r w:rsidRPr="0070185C">
        <w:rPr>
          <w:rFonts w:ascii="Times New Roman" w:hAnsi="Times New Roman" w:cs="Times New Roman"/>
          <w:sz w:val="24"/>
          <w:szCs w:val="24"/>
        </w:rPr>
        <w:t>, 53 (2), 379–402.</w:t>
      </w:r>
    </w:p>
    <w:p w14:paraId="69566DDF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Jennings, Bevan John. (2011): “The Agenda of British Government: The Speech from the </w:t>
      </w:r>
    </w:p>
    <w:p w14:paraId="33C1E7E4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Throne, 1911–2008.”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 xml:space="preserve">Political Studies </w:t>
      </w:r>
      <w:r w:rsidRPr="0070185C">
        <w:rPr>
          <w:rFonts w:ascii="Times New Roman" w:hAnsi="Times New Roman" w:cs="Times New Roman"/>
          <w:sz w:val="24"/>
          <w:szCs w:val="24"/>
        </w:rPr>
        <w:t>59: 74–98.</w:t>
      </w:r>
    </w:p>
    <w:p w14:paraId="30E9F48A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Jennings, Bevan, Timmermans, Breeman, Brouard, Chaqués-Bonafont, Green-Pedersen, John, </w:t>
      </w:r>
    </w:p>
    <w:p w14:paraId="1A571C64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Mortensen, and Palau (2011): “Effects of the Core Functions of Government on the Diversity of Executive Agendas.” </w:t>
      </w:r>
      <w:r w:rsidRPr="0070185C">
        <w:rPr>
          <w:rFonts w:ascii="Times New Roman" w:hAnsi="Times New Roman" w:cs="Times New Roman"/>
          <w:i/>
          <w:sz w:val="24"/>
          <w:szCs w:val="24"/>
        </w:rPr>
        <w:t>Comparative Political Studies,</w:t>
      </w:r>
      <w:r w:rsidRPr="0070185C">
        <w:rPr>
          <w:rFonts w:ascii="Times New Roman" w:hAnsi="Times New Roman" w:cs="Times New Roman"/>
          <w:sz w:val="24"/>
          <w:szCs w:val="24"/>
        </w:rPr>
        <w:t xml:space="preserve"> 44 (8): 1001–30.</w:t>
      </w:r>
    </w:p>
    <w:p w14:paraId="1AE8DC08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Jeszenszky Géza: „A magyar külpolitika fő irányai a század utolsó évtizedében,” in  Pritz Pál et al. (szerk.): Magyarország helye a XX. századi Európában. 169-184. Budapest: Magyar Történelmi Társulat, 2002.</w:t>
      </w:r>
    </w:p>
    <w:p w14:paraId="724DDF1E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Jochen, De Vreese (2003): Agenda-rich, agenda-poor: A cross-national comparative </w:t>
      </w:r>
    </w:p>
    <w:p w14:paraId="3075754A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investigation of nominal and thematic public agenda diversity.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International Journal of Public Opinion Research</w:t>
      </w:r>
      <w:r w:rsidRPr="0070185C">
        <w:rPr>
          <w:rFonts w:ascii="Times New Roman" w:hAnsi="Times New Roman" w:cs="Times New Roman"/>
          <w:sz w:val="24"/>
          <w:szCs w:val="24"/>
        </w:rPr>
        <w:t xml:space="preserve">,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0185C">
        <w:rPr>
          <w:rFonts w:ascii="Times New Roman" w:hAnsi="Times New Roman" w:cs="Times New Roman"/>
          <w:sz w:val="24"/>
          <w:szCs w:val="24"/>
        </w:rPr>
        <w:t>, 44-64.</w:t>
      </w:r>
    </w:p>
    <w:p w14:paraId="2521673C" w14:textId="77777777" w:rsidR="0070185C" w:rsidRPr="0070185C" w:rsidRDefault="0070185C" w:rsidP="00EB2D4A">
      <w:pPr>
        <w:pStyle w:val="Nincstrkz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t xml:space="preserve">Jones (2001): </w:t>
      </w:r>
      <w:r w:rsidRPr="0070185C">
        <w:rPr>
          <w:rFonts w:ascii="Times New Roman" w:eastAsia="TimesNewRomanPSMT" w:hAnsi="Times New Roman" w:cs="Times New Roman"/>
          <w:i/>
          <w:iCs/>
          <w:sz w:val="24"/>
          <w:szCs w:val="24"/>
        </w:rPr>
        <w:t>Politics and the architecture of choice</w:t>
      </w:r>
      <w:r w:rsidRPr="0070185C">
        <w:rPr>
          <w:rFonts w:ascii="Times New Roman" w:eastAsia="TimesNewRomanPSMT" w:hAnsi="Times New Roman" w:cs="Times New Roman"/>
          <w:sz w:val="24"/>
          <w:szCs w:val="24"/>
        </w:rPr>
        <w:t>. Chicago, IL: University</w:t>
      </w:r>
    </w:p>
    <w:p w14:paraId="0D8229FD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t>of Chicago Press.</w:t>
      </w:r>
    </w:p>
    <w:p w14:paraId="5591836F" w14:textId="77777777" w:rsidR="0070185C" w:rsidRPr="0070185C" w:rsidRDefault="0070185C" w:rsidP="00EB2D4A">
      <w:pPr>
        <w:pStyle w:val="Nincstrkz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1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Jones and Baumgartner (2004): </w:t>
      </w:r>
      <w:r w:rsidRPr="0070185C">
        <w:rPr>
          <w:rFonts w:ascii="Times New Roman" w:hAnsi="Times New Roman" w:cs="Times New Roman"/>
          <w:sz w:val="24"/>
          <w:szCs w:val="24"/>
        </w:rPr>
        <w:t xml:space="preserve">A Model of Choice for Public Policy. </w:t>
      </w:r>
      <w:r w:rsidRPr="007018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Journal of Public </w:t>
      </w:r>
    </w:p>
    <w:p w14:paraId="4A6C1FD3" w14:textId="77777777" w:rsidR="0070185C" w:rsidRPr="0070185C" w:rsidRDefault="0070185C" w:rsidP="00EB2D4A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85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Administration Research and Theory: J-PART</w:t>
      </w:r>
      <w:r w:rsidRPr="00701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Vol. 15, No. 3 (Jul., 2005), pp. 325- 351                                                                                                                   </w:t>
      </w:r>
    </w:p>
    <w:p w14:paraId="310DCE13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Jones, Baumgartner (2005):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The politics of attention: How government prioritizes problems</w:t>
      </w:r>
      <w:r w:rsidRPr="007018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7825F" w14:textId="77777777" w:rsidR="0070185C" w:rsidRPr="0070185C" w:rsidRDefault="0070185C" w:rsidP="00EB2D4A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Chicago, IL: University of Chicago Press</w:t>
      </w:r>
    </w:p>
    <w:p w14:paraId="2A415DB1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Körösényi (ed) (2015): </w:t>
      </w:r>
      <w:r w:rsidRPr="0070185C">
        <w:rPr>
          <w:rFonts w:ascii="Times New Roman" w:hAnsi="Times New Roman" w:cs="Times New Roman"/>
          <w:i/>
          <w:sz w:val="24"/>
          <w:szCs w:val="24"/>
        </w:rPr>
        <w:t xml:space="preserve">A magyar politikai rendszer – negyedévszázad után. </w:t>
      </w:r>
      <w:r w:rsidRPr="0070185C">
        <w:rPr>
          <w:rFonts w:ascii="Times New Roman" w:hAnsi="Times New Roman" w:cs="Times New Roman"/>
          <w:sz w:val="24"/>
          <w:szCs w:val="24"/>
        </w:rPr>
        <w:t xml:space="preserve">Osiris Press, </w:t>
      </w:r>
    </w:p>
    <w:p w14:paraId="28B4076C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Budapest </w:t>
      </w:r>
    </w:p>
    <w:p w14:paraId="1D8D95F3" w14:textId="77777777" w:rsid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Körösényi (2001): Parlamentáris vagy "elnöki" kormányzás? Az Orbán-kormány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E4B57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összehasonlító perspektívából.</w:t>
      </w:r>
      <w:r w:rsidRPr="0070185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70185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Századvég</w:t>
      </w:r>
      <w:r w:rsidRPr="007018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6. évf. 20. sz.</w:t>
      </w:r>
    </w:p>
    <w:p w14:paraId="2E5D2E0F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McCombs and Jian-Hua (1995): Capacity, diversity, and volatilityof the public agenda: </w:t>
      </w:r>
    </w:p>
    <w:p w14:paraId="47BCCD0A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Trends from 19541994.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Public Opinion Quarterly</w:t>
      </w:r>
      <w:r w:rsidRPr="0070185C">
        <w:rPr>
          <w:rFonts w:ascii="Times New Roman" w:hAnsi="Times New Roman" w:cs="Times New Roman"/>
          <w:sz w:val="24"/>
          <w:szCs w:val="24"/>
        </w:rPr>
        <w:t xml:space="preserve">,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70185C">
        <w:rPr>
          <w:rFonts w:ascii="Times New Roman" w:hAnsi="Times New Roman" w:cs="Times New Roman"/>
          <w:sz w:val="24"/>
          <w:szCs w:val="24"/>
        </w:rPr>
        <w:t xml:space="preserve">, 495-517. </w:t>
      </w:r>
    </w:p>
    <w:p w14:paraId="3112DF70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M</w:t>
      </w:r>
      <w:r w:rsidRPr="0070185C">
        <w:rPr>
          <w:rFonts w:ascii="Times New Roman" w:hAnsi="Times New Roman" w:cs="Times New Roman"/>
          <w:bCs/>
          <w:sz w:val="24"/>
          <w:szCs w:val="24"/>
        </w:rPr>
        <w:t xml:space="preserve">üller (2012): Kormányzati viszonyok a második félidőben (2012-2014). </w:t>
      </w:r>
      <w:r w:rsidRPr="0070185C">
        <w:rPr>
          <w:rFonts w:ascii="Times New Roman" w:hAnsi="Times New Roman" w:cs="Times New Roman"/>
          <w:bCs/>
          <w:i/>
          <w:sz w:val="24"/>
          <w:szCs w:val="24"/>
        </w:rPr>
        <w:t xml:space="preserve">Jogelméleti szemle. </w:t>
      </w:r>
    </w:p>
    <w:p w14:paraId="3C128742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2. sz. / 2014</w:t>
      </w:r>
    </w:p>
    <w:p w14:paraId="2DDBB1F7" w14:textId="77777777" w:rsidR="0070185C" w:rsidRPr="0070185C" w:rsidRDefault="0070185C" w:rsidP="00EB2D4A">
      <w:pPr>
        <w:pStyle w:val="Nincstrkz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t xml:space="preserve">Mortensen, Green-Pedersen, Breeman, Jennings, John, Timmermans, Chaques-Bonafont and </w:t>
      </w:r>
    </w:p>
    <w:p w14:paraId="6047130A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lastRenderedPageBreak/>
        <w:t>Palau (2011): Comparing government agendas: Executive speeches in the Netherlands,</w:t>
      </w:r>
    </w:p>
    <w:p w14:paraId="21B25D52" w14:textId="77777777" w:rsidR="0070185C" w:rsidRPr="0070185C" w:rsidRDefault="0070185C" w:rsidP="00EB2D4A">
      <w:pPr>
        <w:pStyle w:val="Nincstrkz"/>
        <w:ind w:firstLine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85C">
        <w:rPr>
          <w:rFonts w:ascii="Times New Roman" w:eastAsia="TimesNewRomanPSMT" w:hAnsi="Times New Roman" w:cs="Times New Roman"/>
          <w:sz w:val="24"/>
          <w:szCs w:val="24"/>
        </w:rPr>
        <w:t xml:space="preserve">United Kingdom and Denmark, </w:t>
      </w:r>
      <w:r w:rsidRPr="0070185C">
        <w:rPr>
          <w:rFonts w:ascii="Times New Roman" w:eastAsia="TimesNewRomanPSMT" w:hAnsi="Times New Roman" w:cs="Times New Roman"/>
          <w:i/>
          <w:iCs/>
          <w:sz w:val="24"/>
          <w:szCs w:val="24"/>
        </w:rPr>
        <w:t>Comparative Political Studies, 44</w:t>
      </w:r>
      <w:r w:rsidRPr="0070185C">
        <w:rPr>
          <w:rFonts w:ascii="Times New Roman" w:eastAsia="TimesNewRomanPSMT" w:hAnsi="Times New Roman" w:cs="Times New Roman"/>
          <w:sz w:val="24"/>
          <w:szCs w:val="24"/>
        </w:rPr>
        <w:t>(8), 973-1000.</w:t>
      </w:r>
    </w:p>
    <w:p w14:paraId="52B2E1D6" w14:textId="77777777" w:rsidR="0070185C" w:rsidRPr="0070185C" w:rsidRDefault="0070185C" w:rsidP="00EB2D4A">
      <w:pPr>
        <w:pStyle w:val="Nincstrkz"/>
        <w:ind w:left="142" w:hanging="142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Pesti Sándor: A kormányzati döntéshozatal mechanizmusai Magyarországon. Századvég, Új folyam, 2000/18. szám. 69-116. o.</w:t>
      </w:r>
    </w:p>
    <w:p w14:paraId="338EC0C9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Rose and Davies (1994):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Inheritance in Public Policy</w:t>
      </w:r>
      <w:r w:rsidRPr="0070185C">
        <w:rPr>
          <w:rFonts w:ascii="Times New Roman" w:hAnsi="Times New Roman" w:cs="Times New Roman"/>
          <w:sz w:val="24"/>
          <w:szCs w:val="24"/>
        </w:rPr>
        <w:t>. New Haven CT: Yale University Press.</w:t>
      </w:r>
    </w:p>
    <w:p w14:paraId="0686A408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 xml:space="preserve">Schattschneider (1960): </w:t>
      </w:r>
      <w:r w:rsidRPr="0070185C">
        <w:rPr>
          <w:rFonts w:ascii="Times New Roman" w:hAnsi="Times New Roman" w:cs="Times New Roman"/>
          <w:i/>
          <w:iCs/>
          <w:sz w:val="24"/>
          <w:szCs w:val="24"/>
        </w:rPr>
        <w:t>The Semi-Sovereign People</w:t>
      </w:r>
      <w:r w:rsidRPr="0070185C">
        <w:rPr>
          <w:rFonts w:ascii="Times New Roman" w:hAnsi="Times New Roman" w:cs="Times New Roman"/>
          <w:sz w:val="24"/>
          <w:szCs w:val="24"/>
        </w:rPr>
        <w:t>. NewYork: Holt, Rinehart and Winston.</w:t>
      </w:r>
    </w:p>
    <w:p w14:paraId="764F858B" w14:textId="77777777" w:rsidR="0070185C" w:rsidRPr="0070185C" w:rsidRDefault="0070185C" w:rsidP="00EB2D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Zhu (1992): "Issue Competition and Attention Distraction: A Zero-Sum Theory of Agenda-</w:t>
      </w:r>
    </w:p>
    <w:p w14:paraId="63C32001" w14:textId="77777777" w:rsidR="0070185C" w:rsidRDefault="0070185C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85C">
        <w:rPr>
          <w:rFonts w:ascii="Times New Roman" w:hAnsi="Times New Roman" w:cs="Times New Roman"/>
          <w:sz w:val="24"/>
          <w:szCs w:val="24"/>
        </w:rPr>
        <w:t>Setting." Journalism Quarterly 69:825-36.</w:t>
      </w:r>
    </w:p>
    <w:p w14:paraId="4FAF9F9A" w14:textId="77777777" w:rsidR="00013216" w:rsidRDefault="00013216" w:rsidP="00EB2D4A">
      <w:pPr>
        <w:pStyle w:val="Nincstrkz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F8ABD99" w14:textId="77777777" w:rsidR="00EB2D4A" w:rsidRDefault="00EB2D4A" w:rsidP="00EB2D4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86A94" w14:textId="77777777" w:rsidR="0070185C" w:rsidRPr="00196B47" w:rsidRDefault="0070185C" w:rsidP="0070185C">
      <w:pPr>
        <w:pStyle w:val="Nincstrkz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Függelék</w:t>
      </w:r>
      <w:r w:rsidR="006430D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</w:p>
    <w:p w14:paraId="7A3D7AFE" w14:textId="77777777" w:rsidR="0070185C" w:rsidRPr="00F2295D" w:rsidRDefault="0070185C" w:rsidP="0070185C">
      <w:pPr>
        <w:pStyle w:val="Nincstrkz"/>
        <w:rPr>
          <w:rFonts w:cs="Times New Roman"/>
          <w:b/>
          <w:sz w:val="20"/>
          <w:szCs w:val="20"/>
          <w:lang w:val="en-GB"/>
        </w:rPr>
      </w:pPr>
    </w:p>
    <w:p w14:paraId="23A44A33" w14:textId="77777777" w:rsidR="0070185C" w:rsidRPr="007261E5" w:rsidRDefault="00626A98" w:rsidP="00626A98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Táblázat A magyar kormányfők parlamenti felszólalásainak száma parlamenti ciklusonként</w:t>
      </w:r>
    </w:p>
    <w:p w14:paraId="70BF5DF7" w14:textId="77777777" w:rsidR="0070185C" w:rsidRPr="00AC508C" w:rsidRDefault="0070185C" w:rsidP="0070185C">
      <w:pPr>
        <w:pStyle w:val="Nincstrkz"/>
        <w:rPr>
          <w:rFonts w:cs="Times New Roman"/>
          <w:b/>
          <w:sz w:val="20"/>
          <w:szCs w:val="20"/>
          <w:lang w:val="en-GB"/>
        </w:rPr>
      </w:pPr>
    </w:p>
    <w:p w14:paraId="7884CBF5" w14:textId="77777777" w:rsidR="0070185C" w:rsidRDefault="00626A98" w:rsidP="0070185C">
      <w:pPr>
        <w:pStyle w:val="Nincstrkz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Év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Parlamenti Ciklus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Miniszterelnök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Felszólalások száma</w:t>
      </w:r>
      <w:r w:rsidR="007018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9916054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</w:p>
    <w:p w14:paraId="792946C3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1990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           1990-1994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Antall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József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>13</w:t>
      </w:r>
    </w:p>
    <w:p w14:paraId="3F8C9549" w14:textId="77777777" w:rsidR="0070185C" w:rsidRPr="00AC508C" w:rsidRDefault="00703108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1990-1994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Antall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József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30D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14:paraId="0F47E179" w14:textId="77777777" w:rsidR="0070185C" w:rsidRPr="00AC508C" w:rsidRDefault="00703108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1990-1994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Antall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József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30D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11</w:t>
      </w:r>
    </w:p>
    <w:p w14:paraId="53A18B2A" w14:textId="77777777" w:rsidR="0070185C" w:rsidRPr="00AC508C" w:rsidRDefault="00703108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1990-1994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Boross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Péter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6430D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30D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7764AA8A" w14:textId="77777777" w:rsidR="0070185C" w:rsidRPr="00AC508C" w:rsidRDefault="00703108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1990-1994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Boross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Péter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6430D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6BEF59A1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1995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1994-1998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Horn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Gyula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>12</w:t>
      </w:r>
    </w:p>
    <w:p w14:paraId="584E6C19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1996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1994-1998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Horn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Gyula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>16</w:t>
      </w:r>
    </w:p>
    <w:p w14:paraId="5395E99A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1997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1994-1998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Horn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 xml:space="preserve"> Gyula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>11</w:t>
      </w:r>
    </w:p>
    <w:p w14:paraId="392F8FB7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1998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1994-1998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Horn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 xml:space="preserve"> Gyula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>10</w:t>
      </w:r>
    </w:p>
    <w:p w14:paraId="70A91FFE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1998-2002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Orbán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 xml:space="preserve">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233D3C2D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1998-2002</w:t>
      </w:r>
      <w:r w:rsidR="00F60A0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A0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7F3A4935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2001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1998-2002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</w:p>
    <w:p w14:paraId="7A1785AA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1998-2002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703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>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8264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736FBE12" w14:textId="77777777" w:rsidR="0070185C" w:rsidRPr="00AC508C" w:rsidRDefault="00F60A03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2002-2006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Medgyessy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Péter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7</w:t>
      </w:r>
    </w:p>
    <w:p w14:paraId="20DBA75C" w14:textId="77777777" w:rsidR="0070185C" w:rsidRPr="00AC508C" w:rsidRDefault="00F60A03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2002-2006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Gyurcsány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Ferenc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>17</w:t>
      </w:r>
    </w:p>
    <w:p w14:paraId="25B040C7" w14:textId="77777777" w:rsidR="0070185C" w:rsidRPr="00AC508C" w:rsidRDefault="00F60A03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2002-2006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Gyurcsány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Ferenc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>31</w:t>
      </w:r>
    </w:p>
    <w:p w14:paraId="75B1C94A" w14:textId="77777777" w:rsidR="0070185C" w:rsidRPr="00AC508C" w:rsidRDefault="00F60A03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2002-2006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Gyurcsány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Ferenc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>22</w:t>
      </w:r>
    </w:p>
    <w:p w14:paraId="40840229" w14:textId="77777777" w:rsidR="0070185C" w:rsidRPr="00AC508C" w:rsidRDefault="00F60A03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2007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2006-2010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Gyurcsány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Ferenc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6</w:t>
      </w:r>
    </w:p>
    <w:p w14:paraId="2353B67D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2008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</w:t>
      </w:r>
      <w:r w:rsidR="00F60A03">
        <w:rPr>
          <w:rFonts w:ascii="Times New Roman" w:hAnsi="Times New Roman" w:cs="Times New Roman"/>
          <w:sz w:val="24"/>
          <w:szCs w:val="24"/>
          <w:lang w:val="en-GB"/>
        </w:rPr>
        <w:t>006-2010</w:t>
      </w:r>
      <w:r w:rsidR="00F60A0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0A0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Gyurcsány</w:t>
      </w:r>
      <w:r w:rsidR="00F60A03">
        <w:rPr>
          <w:rFonts w:ascii="Times New Roman" w:hAnsi="Times New Roman" w:cs="Times New Roman"/>
          <w:sz w:val="24"/>
          <w:szCs w:val="24"/>
          <w:lang w:val="en-GB"/>
        </w:rPr>
        <w:t xml:space="preserve"> Ferenc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>10</w:t>
      </w:r>
    </w:p>
    <w:p w14:paraId="5D8C99D9" w14:textId="77777777" w:rsidR="0070185C" w:rsidRPr="00AC508C" w:rsidRDefault="00F60A03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2006-2010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>Bajnai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Gordon</w:t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185C" w:rsidRPr="00AC508C">
        <w:rPr>
          <w:rFonts w:ascii="Times New Roman" w:hAnsi="Times New Roman" w:cs="Times New Roman"/>
          <w:sz w:val="24"/>
          <w:szCs w:val="24"/>
          <w:lang w:val="en-GB"/>
        </w:rPr>
        <w:tab/>
        <w:t>10</w:t>
      </w:r>
    </w:p>
    <w:p w14:paraId="75F6FBC3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2006-2010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</w:p>
    <w:p w14:paraId="1F255131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2010-2014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</w:p>
    <w:p w14:paraId="75A88742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2010-2014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5D59F399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2010-2014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5EE321E7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2010-2014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4A987548" w14:textId="77777777" w:rsidR="0070185C" w:rsidRPr="00AC508C" w:rsidRDefault="0070185C" w:rsidP="0070185C">
      <w:pPr>
        <w:pStyle w:val="Nincstrkz"/>
        <w:rPr>
          <w:rFonts w:ascii="Times New Roman" w:hAnsi="Times New Roman" w:cs="Times New Roman"/>
          <w:sz w:val="24"/>
          <w:szCs w:val="24"/>
          <w:lang w:val="en-GB"/>
        </w:rPr>
      </w:pPr>
      <w:r w:rsidRPr="00AC508C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2014-2018</w:t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A98">
        <w:rPr>
          <w:rFonts w:ascii="Times New Roman" w:hAnsi="Times New Roman" w:cs="Times New Roman"/>
          <w:sz w:val="24"/>
          <w:szCs w:val="24"/>
          <w:lang w:val="en-GB"/>
        </w:rPr>
        <w:tab/>
        <w:t>Orbán Viktor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AC508C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55D8273E" w14:textId="77777777" w:rsidR="0070185C" w:rsidRDefault="0070185C" w:rsidP="0070185C">
      <w:pPr>
        <w:pStyle w:val="Nincstrkz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66586D" w14:textId="77777777" w:rsidR="0070185C" w:rsidRPr="003A7D6A" w:rsidRDefault="0070185C" w:rsidP="0070185C">
      <w:pPr>
        <w:pStyle w:val="Nincstrkz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5B44CF" w14:textId="77777777" w:rsidR="00104B9E" w:rsidRDefault="00104B9E" w:rsidP="004369BA">
      <w:pPr>
        <w:pStyle w:val="Nincstrkz"/>
        <w:spacing w:line="360" w:lineRule="auto"/>
      </w:pPr>
    </w:p>
    <w:p w14:paraId="356B92AA" w14:textId="77777777" w:rsidR="00466DBA" w:rsidRDefault="00466DBA" w:rsidP="004369BA">
      <w:pPr>
        <w:pStyle w:val="Nincstrkz"/>
        <w:spacing w:line="360" w:lineRule="auto"/>
      </w:pPr>
    </w:p>
    <w:p w14:paraId="7AE658F3" w14:textId="77777777" w:rsidR="00466DBA" w:rsidRDefault="00466DBA" w:rsidP="004369BA">
      <w:pPr>
        <w:pStyle w:val="Nincstrkz"/>
        <w:spacing w:line="360" w:lineRule="auto"/>
      </w:pPr>
    </w:p>
    <w:p w14:paraId="71EF5045" w14:textId="77777777" w:rsidR="00CC58B4" w:rsidRDefault="00CC58B4" w:rsidP="004369BA">
      <w:pPr>
        <w:pStyle w:val="Nincstrkz"/>
        <w:spacing w:line="360" w:lineRule="auto"/>
      </w:pPr>
    </w:p>
    <w:p w14:paraId="04E759C9" w14:textId="77777777" w:rsidR="00CC58B4" w:rsidRDefault="00CC58B4" w:rsidP="004369BA">
      <w:pPr>
        <w:pStyle w:val="Nincstrkz"/>
        <w:spacing w:line="360" w:lineRule="auto"/>
      </w:pPr>
    </w:p>
    <w:p w14:paraId="3A6C2B18" w14:textId="77777777" w:rsidR="00CC58B4" w:rsidRDefault="00CC58B4" w:rsidP="004369BA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DFE99" w14:textId="77777777" w:rsidR="003434E2" w:rsidRPr="008F5D64" w:rsidRDefault="003434E2" w:rsidP="00D9037A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3434E2" w:rsidRPr="008F5D64" w:rsidSect="008A648C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7692" w14:textId="77777777" w:rsidR="00034761" w:rsidRDefault="00034761" w:rsidP="00A30C7D">
      <w:pPr>
        <w:spacing w:after="0" w:line="240" w:lineRule="auto"/>
      </w:pPr>
      <w:r>
        <w:separator/>
      </w:r>
    </w:p>
  </w:endnote>
  <w:endnote w:type="continuationSeparator" w:id="0">
    <w:p w14:paraId="7651DA3D" w14:textId="77777777" w:rsidR="00034761" w:rsidRDefault="00034761" w:rsidP="00A3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20B0604020202020204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859313"/>
      <w:docPartObj>
        <w:docPartGallery w:val="Page Numbers (Bottom of Page)"/>
        <w:docPartUnique/>
      </w:docPartObj>
    </w:sdtPr>
    <w:sdtEndPr/>
    <w:sdtContent>
      <w:p w14:paraId="1D5684B7" w14:textId="77777777" w:rsidR="00FE3226" w:rsidRDefault="00FE32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E0">
          <w:rPr>
            <w:noProof/>
          </w:rPr>
          <w:t>2</w:t>
        </w:r>
        <w:r>
          <w:fldChar w:fldCharType="end"/>
        </w:r>
      </w:p>
    </w:sdtContent>
  </w:sdt>
  <w:p w14:paraId="1B2E24D1" w14:textId="77777777" w:rsidR="00FE3226" w:rsidRDefault="00FE32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236B" w14:textId="77777777" w:rsidR="00034761" w:rsidRDefault="00034761" w:rsidP="00A30C7D">
      <w:pPr>
        <w:spacing w:after="0" w:line="240" w:lineRule="auto"/>
      </w:pPr>
      <w:r>
        <w:separator/>
      </w:r>
    </w:p>
  </w:footnote>
  <w:footnote w:type="continuationSeparator" w:id="0">
    <w:p w14:paraId="41658D95" w14:textId="77777777" w:rsidR="00034761" w:rsidRDefault="00034761" w:rsidP="00A30C7D">
      <w:pPr>
        <w:spacing w:after="0" w:line="240" w:lineRule="auto"/>
      </w:pPr>
      <w:r>
        <w:continuationSeparator/>
      </w:r>
    </w:p>
  </w:footnote>
  <w:footnote w:id="1">
    <w:p w14:paraId="275C40ED" w14:textId="77777777" w:rsidR="00AB5681" w:rsidRPr="00A660F5" w:rsidRDefault="00C20C7A" w:rsidP="002E4A9A">
      <w:pPr>
        <w:pStyle w:val="Cmsor1"/>
        <w:spacing w:after="75" w:line="240" w:lineRule="auto"/>
        <w:divId w:val="973490755"/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</w:pPr>
      <w:r w:rsidRPr="00A660F5">
        <w:rPr>
          <w:rStyle w:val="Lbjegyzet-hivatkozs"/>
          <w:rFonts w:ascii="Calibri" w:hAnsi="Calibri"/>
          <w:color w:val="000000" w:themeColor="text1"/>
          <w:sz w:val="20"/>
          <w:szCs w:val="20"/>
        </w:rPr>
        <w:footnoteRef/>
      </w:r>
      <w:r w:rsidR="001B37C1" w:rsidRPr="00A660F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A660F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B5681" w:rsidRPr="00A660F5">
        <w:rPr>
          <w:rFonts w:ascii="Calibri" w:hAnsi="Calibri" w:cs="Times New Roman"/>
          <w:color w:val="000000" w:themeColor="text1"/>
          <w:sz w:val="20"/>
          <w:szCs w:val="20"/>
        </w:rPr>
        <w:t xml:space="preserve">Lásd </w:t>
      </w:r>
      <w:r w:rsidR="00AB5681" w:rsidRPr="00A660F5"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  <w:t>2017. évi XX. törvény</w:t>
      </w:r>
      <w:r w:rsidR="002E4A9A" w:rsidRPr="00A660F5"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  <w:t xml:space="preserve"> </w:t>
      </w:r>
      <w:r w:rsidR="00AB5681" w:rsidRPr="00A660F5"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  <w:t>a határőrizeti területen lefolytatott eljárás szigorításával kapcsolatos egyes törvények módosításáró</w:t>
      </w:r>
      <w:r w:rsidR="001372FC" w:rsidRPr="00A660F5"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  <w:t xml:space="preserve">l </w:t>
      </w:r>
      <w:r w:rsidR="00E634AC" w:rsidRPr="00A660F5"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  <w:t>(</w:t>
      </w:r>
      <w:hyperlink r:id="rId1" w:history="1">
        <w:r w:rsidR="00013216" w:rsidRPr="00B5366F">
          <w:rPr>
            <w:rStyle w:val="Hiperhivatkozs"/>
            <w:rFonts w:ascii="Calibri" w:eastAsia="Times New Roman" w:hAnsi="Calibri" w:cs="Times New Roman"/>
            <w:spacing w:val="-5"/>
            <w:sz w:val="20"/>
            <w:szCs w:val="20"/>
          </w:rPr>
          <w:t>https://net.jogtar.hu/jr/gen/hjegy_doc.cgi?docid=A1700020.TV&amp;timeshift=fffffff4&amp;txtreferer=00000001.TXT</w:t>
        </w:r>
      </w:hyperlink>
      <w:r w:rsidR="00013216">
        <w:rPr>
          <w:rFonts w:ascii="Calibri" w:eastAsia="Times New Roman" w:hAnsi="Calibri" w:cs="Times New Roman"/>
          <w:color w:val="000000" w:themeColor="text1"/>
          <w:spacing w:val="-5"/>
          <w:sz w:val="20"/>
          <w:szCs w:val="20"/>
        </w:rPr>
        <w:t xml:space="preserve"> )</w:t>
      </w:r>
    </w:p>
    <w:p w14:paraId="193379F9" w14:textId="77777777" w:rsidR="00C20C7A" w:rsidRPr="00A660F5" w:rsidRDefault="00C20C7A" w:rsidP="002E4A9A">
      <w:pPr>
        <w:pStyle w:val="Lbjegyzetszveg"/>
        <w:rPr>
          <w:rFonts w:ascii="Calibri" w:hAnsi="Calibri" w:cs="Times New Roman"/>
          <w:color w:val="000000" w:themeColor="text1"/>
        </w:rPr>
      </w:pPr>
    </w:p>
  </w:footnote>
  <w:footnote w:id="2">
    <w:p w14:paraId="451328C5" w14:textId="77777777" w:rsidR="00731B6F" w:rsidRDefault="00731B6F" w:rsidP="007B0DE8">
      <w:pPr>
        <w:pStyle w:val="Lbjegyzetszveg"/>
      </w:pPr>
      <w:r>
        <w:rPr>
          <w:rStyle w:val="Lbjegyzet-hivatkozs"/>
        </w:rPr>
        <w:footnoteRef/>
      </w:r>
      <w:r>
        <w:t xml:space="preserve"> A magyar CAP kutatócsoport miniszterelnöki felszólalásait tartalmazó adatbázisa: </w:t>
      </w:r>
      <w:hyperlink r:id="rId2" w:anchor="gid=2014038779" w:history="1">
        <w:r w:rsidRPr="001D15F0">
          <w:rPr>
            <w:rStyle w:val="Hiperhivatkozs"/>
          </w:rPr>
          <w:t>https://docs.google.com/spreadsheets/d/11AuDFuHbhbshiR7kCIoO4dd6KNOrUSGJcpqjKJgNnXQ/edit#gid=2014038779</w:t>
        </w:r>
      </w:hyperlink>
      <w:r>
        <w:t xml:space="preserve"> </w:t>
      </w:r>
    </w:p>
  </w:footnote>
  <w:footnote w:id="3">
    <w:p w14:paraId="0B0FEDEE" w14:textId="77777777" w:rsidR="00731B6F" w:rsidRDefault="00731B6F" w:rsidP="007B0DE8">
      <w:pPr>
        <w:pStyle w:val="Lbjegyzetszveg"/>
      </w:pPr>
      <w:r>
        <w:rPr>
          <w:rStyle w:val="Lbjegyzet-hivatkozs"/>
        </w:rPr>
        <w:footnoteRef/>
      </w:r>
      <w:r>
        <w:t xml:space="preserve"> A magyar CAP kutatócsoport kormányrendeleteket tartalmazó adatbázisa: </w:t>
      </w:r>
      <w:hyperlink r:id="rId3" w:anchor="gid=1328778574" w:history="1">
        <w:r w:rsidRPr="001D15F0">
          <w:rPr>
            <w:rStyle w:val="Hiperhivatkozs"/>
          </w:rPr>
          <w:t>https://docs.google.com/spreadsheets/d/1k8NWWLl9yN1yFmpETOjiTeQ-Fj2_C_nhQhFCpYybZ-I/edit#gid=1328778574</w:t>
        </w:r>
      </w:hyperlink>
      <w:r>
        <w:t xml:space="preserve">  </w:t>
      </w:r>
    </w:p>
  </w:footnote>
  <w:footnote w:id="4">
    <w:p w14:paraId="7D276733" w14:textId="77777777" w:rsidR="00731B6F" w:rsidRDefault="00731B6F" w:rsidP="007B0DE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Elemzésünk során a közpolitikai tartalmat 1, míg a nem közpolitikai tartalmat 0 értékkel jelöltük.  </w:t>
      </w:r>
    </w:p>
  </w:footnote>
  <w:footnote w:id="5">
    <w:p w14:paraId="6BAF0204" w14:textId="77777777" w:rsidR="00731B6F" w:rsidRDefault="00731B6F" w:rsidP="007B0DE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miniszterelnöki beszédek kódolásban nyújtott segítségéért köszönet Molnár Csaba kollégámnak, valamint a CAP gyakornokainak, Jakub Rebekának és Decsi Dánielnek. </w:t>
      </w:r>
    </w:p>
  </w:footnote>
  <w:footnote w:id="6">
    <w:p w14:paraId="33ED4246" w14:textId="77777777" w:rsidR="00731B6F" w:rsidRDefault="00731B6F">
      <w:pPr>
        <w:pStyle w:val="Lbjegyzetszveg"/>
      </w:pPr>
      <w:r>
        <w:rPr>
          <w:rStyle w:val="Lbjegyzet-hivatkozs"/>
        </w:rPr>
        <w:footnoteRef/>
      </w:r>
      <w:r>
        <w:t xml:space="preserve"> A magyar kormányrendeleteket összefogó adatbázis kódolásában nyújtott segítségért köszönet Molnár Csaba, valamint Böcskei Balázs kollégáimnak. </w:t>
      </w:r>
    </w:p>
  </w:footnote>
  <w:footnote w:id="7">
    <w:p w14:paraId="301443C8" w14:textId="77777777" w:rsidR="00731B6F" w:rsidRDefault="00731B6F">
      <w:pPr>
        <w:pStyle w:val="Lbjegyzetszveg"/>
      </w:pPr>
      <w:r>
        <w:rPr>
          <w:rStyle w:val="Lbjegyzet-hivatkozs"/>
        </w:rPr>
        <w:footnoteRef/>
      </w:r>
      <w:r>
        <w:t xml:space="preserve"> Függelék 1. Táblázat</w:t>
      </w:r>
    </w:p>
  </w:footnote>
  <w:footnote w:id="8">
    <w:p w14:paraId="14792D05" w14:textId="77777777" w:rsidR="00731B6F" w:rsidRPr="00287BCC" w:rsidRDefault="00731B6F" w:rsidP="00287BCC">
      <w:pPr>
        <w:pStyle w:val="Lbjegyzetszveg"/>
        <w:jc w:val="both"/>
        <w:rPr>
          <w:rFonts w:cs="Times New Roman"/>
          <w:sz w:val="18"/>
          <w:lang w:val="en-GB"/>
        </w:rPr>
      </w:pPr>
      <w:r>
        <w:rPr>
          <w:rStyle w:val="Lbjegyzet-hivatkozs"/>
        </w:rPr>
        <w:footnoteRef/>
      </w:r>
      <w:r w:rsidRPr="00193BDD">
        <w:rPr>
          <w:rFonts w:cs="Times New Roman"/>
          <w:lang w:val="en-GB"/>
        </w:rPr>
        <w:t>H = (-1) ∑ p(xi ) ln(p(xi )) ahol a diverzitás értéke (H) a valószínűségben szereplő valamennyi téma negatív összegeként  (pxi) becsüljük meg. A képzeltben szereplő x az egyes elemzési egységeket jelenti (ez esetben a miniszerelnök beszédében szereplő paragrafusokat), amely az adott i témára esik, melyet a valószínűség természetes legaritmusával szorzunk meg (Jennings és szerzőtársai, 2011:12)</w:t>
      </w:r>
    </w:p>
  </w:footnote>
  <w:footnote w:id="9">
    <w:p w14:paraId="07C0D8BC" w14:textId="77777777" w:rsidR="00731B6F" w:rsidRPr="004F17B3" w:rsidRDefault="00731B6F" w:rsidP="004F17B3">
      <w:pPr>
        <w:pStyle w:val="Nincstrkz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Style w:val="Lbjegyzet-hivatkozs"/>
        </w:rPr>
        <w:footnoteRef/>
      </w:r>
      <w:r w:rsidRPr="00287BCC">
        <w:rPr>
          <w:rFonts w:cstheme="minorHAnsi"/>
          <w:sz w:val="20"/>
          <w:szCs w:val="24"/>
          <w:lang w:val="en-GB"/>
        </w:rPr>
        <w:t>A Shannon's H Indexet a politikatudomány az információelméletből adaptálta politikai változások vizsgálatára (Jones és Baumgartner, 2005). A politikatudomány területén főként intémzényi agenda-setting (lásd Baumgartner, Jones, and MacLeod, 2000) vagy összehasonlító közpolitikai vizsgálatok (lásd Jennings és szerzőtársai, 2011) során alkalmazzák.</w:t>
      </w:r>
    </w:p>
  </w:footnote>
  <w:footnote w:id="10">
    <w:p w14:paraId="0C475574" w14:textId="77777777" w:rsidR="00731B6F" w:rsidRDefault="00731B6F">
      <w:pPr>
        <w:pStyle w:val="Lbjegyzetszveg"/>
      </w:pPr>
      <w:r>
        <w:rPr>
          <w:rStyle w:val="Lbjegyzet-hivatkozs"/>
        </w:rPr>
        <w:footnoteRef/>
      </w:r>
      <w:r>
        <w:t xml:space="preserve"> Függelék</w:t>
      </w:r>
      <w:r w:rsidR="00626A98">
        <w:t xml:space="preserve"> 1. Táblázat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E4D"/>
    <w:multiLevelType w:val="hybridMultilevel"/>
    <w:tmpl w:val="33CA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6B3"/>
    <w:multiLevelType w:val="hybridMultilevel"/>
    <w:tmpl w:val="95822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D69"/>
    <w:multiLevelType w:val="hybridMultilevel"/>
    <w:tmpl w:val="3126CD50"/>
    <w:lvl w:ilvl="0" w:tplc="8C3EC1A4">
      <w:start w:val="2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2E87"/>
    <w:multiLevelType w:val="hybridMultilevel"/>
    <w:tmpl w:val="6FFC8600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E68"/>
    <w:multiLevelType w:val="multilevel"/>
    <w:tmpl w:val="192E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44E86"/>
    <w:multiLevelType w:val="hybridMultilevel"/>
    <w:tmpl w:val="BDDA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0292"/>
    <w:multiLevelType w:val="hybridMultilevel"/>
    <w:tmpl w:val="33CA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3D12"/>
    <w:multiLevelType w:val="hybridMultilevel"/>
    <w:tmpl w:val="5910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EFD"/>
    <w:multiLevelType w:val="hybridMultilevel"/>
    <w:tmpl w:val="59101BB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5C0821"/>
    <w:multiLevelType w:val="hybridMultilevel"/>
    <w:tmpl w:val="2C08A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74E"/>
    <w:multiLevelType w:val="hybridMultilevel"/>
    <w:tmpl w:val="B6AC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0E88"/>
    <w:multiLevelType w:val="hybridMultilevel"/>
    <w:tmpl w:val="33CA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0105E"/>
    <w:multiLevelType w:val="hybridMultilevel"/>
    <w:tmpl w:val="A06032DA"/>
    <w:lvl w:ilvl="0" w:tplc="A51CA07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2F2"/>
    <w:rsid w:val="0000182C"/>
    <w:rsid w:val="00002A57"/>
    <w:rsid w:val="0000326C"/>
    <w:rsid w:val="00004429"/>
    <w:rsid w:val="00005631"/>
    <w:rsid w:val="0000577E"/>
    <w:rsid w:val="000073F4"/>
    <w:rsid w:val="00007D33"/>
    <w:rsid w:val="00007F94"/>
    <w:rsid w:val="000103C7"/>
    <w:rsid w:val="00010AF7"/>
    <w:rsid w:val="00011479"/>
    <w:rsid w:val="00013216"/>
    <w:rsid w:val="00017848"/>
    <w:rsid w:val="00017BC0"/>
    <w:rsid w:val="00020444"/>
    <w:rsid w:val="00020DC0"/>
    <w:rsid w:val="00021B5F"/>
    <w:rsid w:val="00021C6D"/>
    <w:rsid w:val="000224A2"/>
    <w:rsid w:val="00022790"/>
    <w:rsid w:val="00022955"/>
    <w:rsid w:val="00024D8A"/>
    <w:rsid w:val="0002536F"/>
    <w:rsid w:val="000263DE"/>
    <w:rsid w:val="00026AB2"/>
    <w:rsid w:val="00026EBA"/>
    <w:rsid w:val="0003096B"/>
    <w:rsid w:val="00030D6B"/>
    <w:rsid w:val="000315F4"/>
    <w:rsid w:val="00033024"/>
    <w:rsid w:val="00034761"/>
    <w:rsid w:val="00035218"/>
    <w:rsid w:val="0003528C"/>
    <w:rsid w:val="00037178"/>
    <w:rsid w:val="00037591"/>
    <w:rsid w:val="000402F6"/>
    <w:rsid w:val="0004073A"/>
    <w:rsid w:val="00041B71"/>
    <w:rsid w:val="00041C13"/>
    <w:rsid w:val="00042090"/>
    <w:rsid w:val="00043067"/>
    <w:rsid w:val="00043D41"/>
    <w:rsid w:val="00044D49"/>
    <w:rsid w:val="000454DE"/>
    <w:rsid w:val="00045727"/>
    <w:rsid w:val="00046120"/>
    <w:rsid w:val="000462A5"/>
    <w:rsid w:val="00046FAF"/>
    <w:rsid w:val="000501BE"/>
    <w:rsid w:val="000516E5"/>
    <w:rsid w:val="00051DD8"/>
    <w:rsid w:val="00052283"/>
    <w:rsid w:val="000534B2"/>
    <w:rsid w:val="000536B7"/>
    <w:rsid w:val="00053A5C"/>
    <w:rsid w:val="00053FDB"/>
    <w:rsid w:val="000542FB"/>
    <w:rsid w:val="0005640C"/>
    <w:rsid w:val="00056EAF"/>
    <w:rsid w:val="000571A2"/>
    <w:rsid w:val="0006027F"/>
    <w:rsid w:val="0006057B"/>
    <w:rsid w:val="00060A36"/>
    <w:rsid w:val="00063AF5"/>
    <w:rsid w:val="0006411F"/>
    <w:rsid w:val="000658A3"/>
    <w:rsid w:val="00066FFA"/>
    <w:rsid w:val="00067EF6"/>
    <w:rsid w:val="00070728"/>
    <w:rsid w:val="00070945"/>
    <w:rsid w:val="0007126C"/>
    <w:rsid w:val="000737B6"/>
    <w:rsid w:val="00074392"/>
    <w:rsid w:val="00076A10"/>
    <w:rsid w:val="00076D0A"/>
    <w:rsid w:val="00077A33"/>
    <w:rsid w:val="00077BF2"/>
    <w:rsid w:val="00080AA1"/>
    <w:rsid w:val="00080C3B"/>
    <w:rsid w:val="00081861"/>
    <w:rsid w:val="00081B79"/>
    <w:rsid w:val="0008208E"/>
    <w:rsid w:val="00086367"/>
    <w:rsid w:val="000900DF"/>
    <w:rsid w:val="00090594"/>
    <w:rsid w:val="00090819"/>
    <w:rsid w:val="00092B2E"/>
    <w:rsid w:val="00093422"/>
    <w:rsid w:val="00094103"/>
    <w:rsid w:val="00095760"/>
    <w:rsid w:val="000A057D"/>
    <w:rsid w:val="000A07BC"/>
    <w:rsid w:val="000A1354"/>
    <w:rsid w:val="000A16B5"/>
    <w:rsid w:val="000A1750"/>
    <w:rsid w:val="000A1B92"/>
    <w:rsid w:val="000A21B1"/>
    <w:rsid w:val="000A22B3"/>
    <w:rsid w:val="000A26AD"/>
    <w:rsid w:val="000A29B2"/>
    <w:rsid w:val="000A2A4D"/>
    <w:rsid w:val="000A32F8"/>
    <w:rsid w:val="000A4CA1"/>
    <w:rsid w:val="000A4CA5"/>
    <w:rsid w:val="000A4EDA"/>
    <w:rsid w:val="000A6017"/>
    <w:rsid w:val="000A6816"/>
    <w:rsid w:val="000A6D3B"/>
    <w:rsid w:val="000B00E9"/>
    <w:rsid w:val="000B1B44"/>
    <w:rsid w:val="000B46FF"/>
    <w:rsid w:val="000B55CE"/>
    <w:rsid w:val="000B6AB1"/>
    <w:rsid w:val="000B79F3"/>
    <w:rsid w:val="000C0DD7"/>
    <w:rsid w:val="000C0FB1"/>
    <w:rsid w:val="000C1A3F"/>
    <w:rsid w:val="000C1E75"/>
    <w:rsid w:val="000C2E09"/>
    <w:rsid w:val="000C4B8E"/>
    <w:rsid w:val="000C67C1"/>
    <w:rsid w:val="000D0A08"/>
    <w:rsid w:val="000D127D"/>
    <w:rsid w:val="000D1316"/>
    <w:rsid w:val="000D1418"/>
    <w:rsid w:val="000D21A3"/>
    <w:rsid w:val="000D25B2"/>
    <w:rsid w:val="000D3069"/>
    <w:rsid w:val="000D484C"/>
    <w:rsid w:val="000D567E"/>
    <w:rsid w:val="000D5D03"/>
    <w:rsid w:val="000D7582"/>
    <w:rsid w:val="000E0119"/>
    <w:rsid w:val="000E0FE3"/>
    <w:rsid w:val="000E3007"/>
    <w:rsid w:val="000E3806"/>
    <w:rsid w:val="000E3EF5"/>
    <w:rsid w:val="000E4990"/>
    <w:rsid w:val="000E505B"/>
    <w:rsid w:val="000E7333"/>
    <w:rsid w:val="000E7557"/>
    <w:rsid w:val="000E781D"/>
    <w:rsid w:val="000F0C93"/>
    <w:rsid w:val="000F4278"/>
    <w:rsid w:val="000F49BA"/>
    <w:rsid w:val="000F5890"/>
    <w:rsid w:val="00100109"/>
    <w:rsid w:val="00100958"/>
    <w:rsid w:val="00101129"/>
    <w:rsid w:val="00101759"/>
    <w:rsid w:val="001029E2"/>
    <w:rsid w:val="001046E3"/>
    <w:rsid w:val="0010473C"/>
    <w:rsid w:val="00104B9E"/>
    <w:rsid w:val="00104BEF"/>
    <w:rsid w:val="001054E0"/>
    <w:rsid w:val="00105D4E"/>
    <w:rsid w:val="001071DB"/>
    <w:rsid w:val="00110A0B"/>
    <w:rsid w:val="00110F98"/>
    <w:rsid w:val="00111691"/>
    <w:rsid w:val="00111748"/>
    <w:rsid w:val="00113585"/>
    <w:rsid w:val="00114295"/>
    <w:rsid w:val="00114D09"/>
    <w:rsid w:val="001159F4"/>
    <w:rsid w:val="00115CC4"/>
    <w:rsid w:val="00115F67"/>
    <w:rsid w:val="001162A7"/>
    <w:rsid w:val="001164AB"/>
    <w:rsid w:val="0011665B"/>
    <w:rsid w:val="001170EE"/>
    <w:rsid w:val="001177A3"/>
    <w:rsid w:val="00121BC1"/>
    <w:rsid w:val="0012253D"/>
    <w:rsid w:val="00122794"/>
    <w:rsid w:val="0012527C"/>
    <w:rsid w:val="00125F51"/>
    <w:rsid w:val="00126E4E"/>
    <w:rsid w:val="00127672"/>
    <w:rsid w:val="0012782D"/>
    <w:rsid w:val="00127B77"/>
    <w:rsid w:val="00127F6F"/>
    <w:rsid w:val="00130236"/>
    <w:rsid w:val="001306D6"/>
    <w:rsid w:val="00130BDF"/>
    <w:rsid w:val="00131379"/>
    <w:rsid w:val="00131DE8"/>
    <w:rsid w:val="0013264A"/>
    <w:rsid w:val="0013287C"/>
    <w:rsid w:val="00133791"/>
    <w:rsid w:val="0013399A"/>
    <w:rsid w:val="00133CCB"/>
    <w:rsid w:val="00136078"/>
    <w:rsid w:val="00136099"/>
    <w:rsid w:val="001362D1"/>
    <w:rsid w:val="00136CC9"/>
    <w:rsid w:val="00136D47"/>
    <w:rsid w:val="00137176"/>
    <w:rsid w:val="001372FC"/>
    <w:rsid w:val="001401AF"/>
    <w:rsid w:val="00141BD5"/>
    <w:rsid w:val="00141F27"/>
    <w:rsid w:val="00142289"/>
    <w:rsid w:val="0014297F"/>
    <w:rsid w:val="001454E8"/>
    <w:rsid w:val="001520B3"/>
    <w:rsid w:val="001524C0"/>
    <w:rsid w:val="001528F6"/>
    <w:rsid w:val="001530B5"/>
    <w:rsid w:val="00153E33"/>
    <w:rsid w:val="001547D1"/>
    <w:rsid w:val="00154994"/>
    <w:rsid w:val="00155356"/>
    <w:rsid w:val="00155586"/>
    <w:rsid w:val="0015565A"/>
    <w:rsid w:val="00155985"/>
    <w:rsid w:val="00155C6F"/>
    <w:rsid w:val="001602C8"/>
    <w:rsid w:val="00160F65"/>
    <w:rsid w:val="00162B09"/>
    <w:rsid w:val="001635E4"/>
    <w:rsid w:val="00163A40"/>
    <w:rsid w:val="0016470F"/>
    <w:rsid w:val="00165226"/>
    <w:rsid w:val="001663D4"/>
    <w:rsid w:val="00166B95"/>
    <w:rsid w:val="00170E15"/>
    <w:rsid w:val="001717AF"/>
    <w:rsid w:val="00171A2D"/>
    <w:rsid w:val="00171B5A"/>
    <w:rsid w:val="00171CE8"/>
    <w:rsid w:val="0017202B"/>
    <w:rsid w:val="00172A4B"/>
    <w:rsid w:val="00175A30"/>
    <w:rsid w:val="00175B8C"/>
    <w:rsid w:val="00177693"/>
    <w:rsid w:val="00177FE6"/>
    <w:rsid w:val="001808FA"/>
    <w:rsid w:val="00180A32"/>
    <w:rsid w:val="00180AB6"/>
    <w:rsid w:val="00181523"/>
    <w:rsid w:val="0018223C"/>
    <w:rsid w:val="001828BE"/>
    <w:rsid w:val="001832F3"/>
    <w:rsid w:val="00184E35"/>
    <w:rsid w:val="001854E5"/>
    <w:rsid w:val="001859E9"/>
    <w:rsid w:val="001862C5"/>
    <w:rsid w:val="001873E9"/>
    <w:rsid w:val="00187885"/>
    <w:rsid w:val="00190846"/>
    <w:rsid w:val="00190EAB"/>
    <w:rsid w:val="00190F14"/>
    <w:rsid w:val="001920D6"/>
    <w:rsid w:val="0019267F"/>
    <w:rsid w:val="00192705"/>
    <w:rsid w:val="001927E0"/>
    <w:rsid w:val="00193BDD"/>
    <w:rsid w:val="0019421C"/>
    <w:rsid w:val="00195569"/>
    <w:rsid w:val="001956BB"/>
    <w:rsid w:val="001957C8"/>
    <w:rsid w:val="00195B2B"/>
    <w:rsid w:val="00196269"/>
    <w:rsid w:val="00196C6D"/>
    <w:rsid w:val="00197B56"/>
    <w:rsid w:val="001A0618"/>
    <w:rsid w:val="001A243F"/>
    <w:rsid w:val="001A25C2"/>
    <w:rsid w:val="001A276C"/>
    <w:rsid w:val="001A30AD"/>
    <w:rsid w:val="001A3932"/>
    <w:rsid w:val="001A4C95"/>
    <w:rsid w:val="001A5545"/>
    <w:rsid w:val="001A60B3"/>
    <w:rsid w:val="001B138F"/>
    <w:rsid w:val="001B1E1D"/>
    <w:rsid w:val="001B2932"/>
    <w:rsid w:val="001B2AEF"/>
    <w:rsid w:val="001B3249"/>
    <w:rsid w:val="001B37C1"/>
    <w:rsid w:val="001B3B10"/>
    <w:rsid w:val="001B4CB9"/>
    <w:rsid w:val="001B4DB1"/>
    <w:rsid w:val="001B6CA6"/>
    <w:rsid w:val="001B7238"/>
    <w:rsid w:val="001B7F07"/>
    <w:rsid w:val="001B7F57"/>
    <w:rsid w:val="001C0000"/>
    <w:rsid w:val="001C01CE"/>
    <w:rsid w:val="001C0414"/>
    <w:rsid w:val="001C0625"/>
    <w:rsid w:val="001C0B7A"/>
    <w:rsid w:val="001C0E03"/>
    <w:rsid w:val="001C0EC7"/>
    <w:rsid w:val="001C1AB7"/>
    <w:rsid w:val="001C2B76"/>
    <w:rsid w:val="001C3E90"/>
    <w:rsid w:val="001C5662"/>
    <w:rsid w:val="001C58E9"/>
    <w:rsid w:val="001D23AA"/>
    <w:rsid w:val="001D3BB6"/>
    <w:rsid w:val="001D47E2"/>
    <w:rsid w:val="001D6210"/>
    <w:rsid w:val="001D683A"/>
    <w:rsid w:val="001D7515"/>
    <w:rsid w:val="001D758C"/>
    <w:rsid w:val="001D7706"/>
    <w:rsid w:val="001E0E2B"/>
    <w:rsid w:val="001E2196"/>
    <w:rsid w:val="001E2505"/>
    <w:rsid w:val="001E3F55"/>
    <w:rsid w:val="001E54A0"/>
    <w:rsid w:val="001E6555"/>
    <w:rsid w:val="001E746B"/>
    <w:rsid w:val="001F0714"/>
    <w:rsid w:val="001F0DB5"/>
    <w:rsid w:val="001F2646"/>
    <w:rsid w:val="001F463B"/>
    <w:rsid w:val="001F489B"/>
    <w:rsid w:val="001F4B44"/>
    <w:rsid w:val="001F5CA8"/>
    <w:rsid w:val="001F5DB2"/>
    <w:rsid w:val="001F6FC9"/>
    <w:rsid w:val="002012B7"/>
    <w:rsid w:val="00202410"/>
    <w:rsid w:val="00203B2B"/>
    <w:rsid w:val="00203D17"/>
    <w:rsid w:val="0020541A"/>
    <w:rsid w:val="002058B8"/>
    <w:rsid w:val="00205EB0"/>
    <w:rsid w:val="00206507"/>
    <w:rsid w:val="002068DE"/>
    <w:rsid w:val="00207112"/>
    <w:rsid w:val="0020748B"/>
    <w:rsid w:val="00207BB4"/>
    <w:rsid w:val="00211576"/>
    <w:rsid w:val="00211633"/>
    <w:rsid w:val="00211677"/>
    <w:rsid w:val="00212BD0"/>
    <w:rsid w:val="00212C39"/>
    <w:rsid w:val="00214F12"/>
    <w:rsid w:val="002155AC"/>
    <w:rsid w:val="0021576A"/>
    <w:rsid w:val="00215C27"/>
    <w:rsid w:val="002162F4"/>
    <w:rsid w:val="00216B95"/>
    <w:rsid w:val="00220D24"/>
    <w:rsid w:val="00221B15"/>
    <w:rsid w:val="00223982"/>
    <w:rsid w:val="00227B94"/>
    <w:rsid w:val="00230552"/>
    <w:rsid w:val="00230CCE"/>
    <w:rsid w:val="0023149B"/>
    <w:rsid w:val="002317F5"/>
    <w:rsid w:val="0023192A"/>
    <w:rsid w:val="00233049"/>
    <w:rsid w:val="00233FC5"/>
    <w:rsid w:val="00234D44"/>
    <w:rsid w:val="0023609F"/>
    <w:rsid w:val="00237C3E"/>
    <w:rsid w:val="00240254"/>
    <w:rsid w:val="00240382"/>
    <w:rsid w:val="002410D7"/>
    <w:rsid w:val="002419E4"/>
    <w:rsid w:val="00241FAA"/>
    <w:rsid w:val="00242A16"/>
    <w:rsid w:val="0024311D"/>
    <w:rsid w:val="00243533"/>
    <w:rsid w:val="00243DCF"/>
    <w:rsid w:val="002444D5"/>
    <w:rsid w:val="00244D47"/>
    <w:rsid w:val="00245381"/>
    <w:rsid w:val="002467A9"/>
    <w:rsid w:val="002469AB"/>
    <w:rsid w:val="002476E9"/>
    <w:rsid w:val="00247C3E"/>
    <w:rsid w:val="002519C9"/>
    <w:rsid w:val="00252021"/>
    <w:rsid w:val="00252876"/>
    <w:rsid w:val="00252C55"/>
    <w:rsid w:val="00253D96"/>
    <w:rsid w:val="00254760"/>
    <w:rsid w:val="0025543C"/>
    <w:rsid w:val="00255A29"/>
    <w:rsid w:val="00256453"/>
    <w:rsid w:val="00256A9A"/>
    <w:rsid w:val="00256C39"/>
    <w:rsid w:val="002574D8"/>
    <w:rsid w:val="002600D6"/>
    <w:rsid w:val="0026049D"/>
    <w:rsid w:val="002613D1"/>
    <w:rsid w:val="00261A91"/>
    <w:rsid w:val="002622DD"/>
    <w:rsid w:val="00262886"/>
    <w:rsid w:val="00262A4A"/>
    <w:rsid w:val="002645B3"/>
    <w:rsid w:val="0026604C"/>
    <w:rsid w:val="002677FE"/>
    <w:rsid w:val="00267A07"/>
    <w:rsid w:val="00267A84"/>
    <w:rsid w:val="0027074C"/>
    <w:rsid w:val="0027263A"/>
    <w:rsid w:val="00273038"/>
    <w:rsid w:val="00273691"/>
    <w:rsid w:val="00273BCE"/>
    <w:rsid w:val="00274C0C"/>
    <w:rsid w:val="00274C4F"/>
    <w:rsid w:val="00276ED5"/>
    <w:rsid w:val="00276FB8"/>
    <w:rsid w:val="0028397C"/>
    <w:rsid w:val="00283EEB"/>
    <w:rsid w:val="0028442A"/>
    <w:rsid w:val="00284941"/>
    <w:rsid w:val="00284DB1"/>
    <w:rsid w:val="00286085"/>
    <w:rsid w:val="002864F8"/>
    <w:rsid w:val="0028732A"/>
    <w:rsid w:val="002875EC"/>
    <w:rsid w:val="00287BCC"/>
    <w:rsid w:val="00290392"/>
    <w:rsid w:val="00291194"/>
    <w:rsid w:val="002914D4"/>
    <w:rsid w:val="002914FD"/>
    <w:rsid w:val="00291B7E"/>
    <w:rsid w:val="00293122"/>
    <w:rsid w:val="0029462B"/>
    <w:rsid w:val="00294812"/>
    <w:rsid w:val="00295C58"/>
    <w:rsid w:val="00296748"/>
    <w:rsid w:val="00296D0F"/>
    <w:rsid w:val="00296DE1"/>
    <w:rsid w:val="00297C51"/>
    <w:rsid w:val="002A0A10"/>
    <w:rsid w:val="002A0CD2"/>
    <w:rsid w:val="002A0FA1"/>
    <w:rsid w:val="002A3D56"/>
    <w:rsid w:val="002A4EF4"/>
    <w:rsid w:val="002A508F"/>
    <w:rsid w:val="002A641C"/>
    <w:rsid w:val="002A669F"/>
    <w:rsid w:val="002A6EA4"/>
    <w:rsid w:val="002A7B88"/>
    <w:rsid w:val="002A7C67"/>
    <w:rsid w:val="002B0A89"/>
    <w:rsid w:val="002B0FF8"/>
    <w:rsid w:val="002B2077"/>
    <w:rsid w:val="002B2930"/>
    <w:rsid w:val="002B2F7C"/>
    <w:rsid w:val="002B35F6"/>
    <w:rsid w:val="002B53B5"/>
    <w:rsid w:val="002B5759"/>
    <w:rsid w:val="002C12A5"/>
    <w:rsid w:val="002C4C82"/>
    <w:rsid w:val="002C4EB8"/>
    <w:rsid w:val="002C541C"/>
    <w:rsid w:val="002C56F0"/>
    <w:rsid w:val="002C6347"/>
    <w:rsid w:val="002C70BD"/>
    <w:rsid w:val="002D094C"/>
    <w:rsid w:val="002D0FB2"/>
    <w:rsid w:val="002D1370"/>
    <w:rsid w:val="002D2622"/>
    <w:rsid w:val="002D26F8"/>
    <w:rsid w:val="002D2A3F"/>
    <w:rsid w:val="002D3E06"/>
    <w:rsid w:val="002D4674"/>
    <w:rsid w:val="002D6591"/>
    <w:rsid w:val="002E09FC"/>
    <w:rsid w:val="002E34AA"/>
    <w:rsid w:val="002E4A9A"/>
    <w:rsid w:val="002E6B63"/>
    <w:rsid w:val="002E6C20"/>
    <w:rsid w:val="002F08C9"/>
    <w:rsid w:val="002F142C"/>
    <w:rsid w:val="002F19D5"/>
    <w:rsid w:val="002F2147"/>
    <w:rsid w:val="002F2377"/>
    <w:rsid w:val="002F29F9"/>
    <w:rsid w:val="002F3E63"/>
    <w:rsid w:val="002F40D8"/>
    <w:rsid w:val="002F55B4"/>
    <w:rsid w:val="002F7140"/>
    <w:rsid w:val="00300419"/>
    <w:rsid w:val="0030122B"/>
    <w:rsid w:val="003022D9"/>
    <w:rsid w:val="00303565"/>
    <w:rsid w:val="00304A5B"/>
    <w:rsid w:val="00305E03"/>
    <w:rsid w:val="00306C05"/>
    <w:rsid w:val="003072FF"/>
    <w:rsid w:val="0030750B"/>
    <w:rsid w:val="003100A4"/>
    <w:rsid w:val="00311284"/>
    <w:rsid w:val="0031161D"/>
    <w:rsid w:val="00312244"/>
    <w:rsid w:val="003125FF"/>
    <w:rsid w:val="003132B2"/>
    <w:rsid w:val="00314527"/>
    <w:rsid w:val="0031589C"/>
    <w:rsid w:val="00315EA5"/>
    <w:rsid w:val="0031660A"/>
    <w:rsid w:val="0031715D"/>
    <w:rsid w:val="00317167"/>
    <w:rsid w:val="00320BDC"/>
    <w:rsid w:val="0032109C"/>
    <w:rsid w:val="00321224"/>
    <w:rsid w:val="003216BD"/>
    <w:rsid w:val="0032268C"/>
    <w:rsid w:val="0032390F"/>
    <w:rsid w:val="00323CAC"/>
    <w:rsid w:val="00324071"/>
    <w:rsid w:val="0032581B"/>
    <w:rsid w:val="00325B0D"/>
    <w:rsid w:val="003261C8"/>
    <w:rsid w:val="00326256"/>
    <w:rsid w:val="00326859"/>
    <w:rsid w:val="003278B6"/>
    <w:rsid w:val="00327A14"/>
    <w:rsid w:val="00330C8F"/>
    <w:rsid w:val="0033101C"/>
    <w:rsid w:val="00331CCA"/>
    <w:rsid w:val="00332389"/>
    <w:rsid w:val="00332545"/>
    <w:rsid w:val="0033309F"/>
    <w:rsid w:val="00333199"/>
    <w:rsid w:val="0033486A"/>
    <w:rsid w:val="00334E9E"/>
    <w:rsid w:val="00335036"/>
    <w:rsid w:val="00335329"/>
    <w:rsid w:val="003362C0"/>
    <w:rsid w:val="00336ECA"/>
    <w:rsid w:val="003375B0"/>
    <w:rsid w:val="003376AC"/>
    <w:rsid w:val="00341027"/>
    <w:rsid w:val="00341B0D"/>
    <w:rsid w:val="00341C33"/>
    <w:rsid w:val="00342042"/>
    <w:rsid w:val="003423F2"/>
    <w:rsid w:val="003433F2"/>
    <w:rsid w:val="003434E2"/>
    <w:rsid w:val="003441AE"/>
    <w:rsid w:val="003441DA"/>
    <w:rsid w:val="0034422B"/>
    <w:rsid w:val="00344813"/>
    <w:rsid w:val="00344A8A"/>
    <w:rsid w:val="003454C4"/>
    <w:rsid w:val="003458AD"/>
    <w:rsid w:val="00345EB0"/>
    <w:rsid w:val="0034622A"/>
    <w:rsid w:val="003462AB"/>
    <w:rsid w:val="00346854"/>
    <w:rsid w:val="00347275"/>
    <w:rsid w:val="0034727D"/>
    <w:rsid w:val="00347AB5"/>
    <w:rsid w:val="00351B05"/>
    <w:rsid w:val="00352202"/>
    <w:rsid w:val="00352292"/>
    <w:rsid w:val="00352AFF"/>
    <w:rsid w:val="00352D81"/>
    <w:rsid w:val="00352DEF"/>
    <w:rsid w:val="003533C3"/>
    <w:rsid w:val="003544DC"/>
    <w:rsid w:val="003547D1"/>
    <w:rsid w:val="003552D0"/>
    <w:rsid w:val="003565CA"/>
    <w:rsid w:val="0035722F"/>
    <w:rsid w:val="003574CC"/>
    <w:rsid w:val="00357C8F"/>
    <w:rsid w:val="003606ED"/>
    <w:rsid w:val="00361711"/>
    <w:rsid w:val="00361B6C"/>
    <w:rsid w:val="00361E7B"/>
    <w:rsid w:val="003640F8"/>
    <w:rsid w:val="00365512"/>
    <w:rsid w:val="003727AC"/>
    <w:rsid w:val="003730D6"/>
    <w:rsid w:val="003733D1"/>
    <w:rsid w:val="003734D9"/>
    <w:rsid w:val="00373FD6"/>
    <w:rsid w:val="0037491D"/>
    <w:rsid w:val="00376A32"/>
    <w:rsid w:val="00376DD6"/>
    <w:rsid w:val="003775B8"/>
    <w:rsid w:val="00377A01"/>
    <w:rsid w:val="00377BEF"/>
    <w:rsid w:val="00377F7D"/>
    <w:rsid w:val="00380AA5"/>
    <w:rsid w:val="00382449"/>
    <w:rsid w:val="00382901"/>
    <w:rsid w:val="00383809"/>
    <w:rsid w:val="003838E8"/>
    <w:rsid w:val="003846CD"/>
    <w:rsid w:val="00386705"/>
    <w:rsid w:val="00386960"/>
    <w:rsid w:val="00386DD4"/>
    <w:rsid w:val="0038780F"/>
    <w:rsid w:val="003878B9"/>
    <w:rsid w:val="00390AD7"/>
    <w:rsid w:val="00391D30"/>
    <w:rsid w:val="00393D5D"/>
    <w:rsid w:val="003949FE"/>
    <w:rsid w:val="00394CF1"/>
    <w:rsid w:val="003954E6"/>
    <w:rsid w:val="003A01D1"/>
    <w:rsid w:val="003A1308"/>
    <w:rsid w:val="003A157C"/>
    <w:rsid w:val="003A19AE"/>
    <w:rsid w:val="003A24D4"/>
    <w:rsid w:val="003A2591"/>
    <w:rsid w:val="003A39A8"/>
    <w:rsid w:val="003A3C6F"/>
    <w:rsid w:val="003A4CC5"/>
    <w:rsid w:val="003A612B"/>
    <w:rsid w:val="003B01B9"/>
    <w:rsid w:val="003B0AB6"/>
    <w:rsid w:val="003B0F41"/>
    <w:rsid w:val="003B16CF"/>
    <w:rsid w:val="003B2398"/>
    <w:rsid w:val="003B292E"/>
    <w:rsid w:val="003B66ED"/>
    <w:rsid w:val="003C1CFB"/>
    <w:rsid w:val="003C260F"/>
    <w:rsid w:val="003C28EE"/>
    <w:rsid w:val="003C4172"/>
    <w:rsid w:val="003C4585"/>
    <w:rsid w:val="003C491C"/>
    <w:rsid w:val="003C4B1D"/>
    <w:rsid w:val="003C4CFC"/>
    <w:rsid w:val="003C6BBE"/>
    <w:rsid w:val="003C7859"/>
    <w:rsid w:val="003D055E"/>
    <w:rsid w:val="003D0CC4"/>
    <w:rsid w:val="003D368D"/>
    <w:rsid w:val="003D377A"/>
    <w:rsid w:val="003D37D5"/>
    <w:rsid w:val="003D3C75"/>
    <w:rsid w:val="003D4C43"/>
    <w:rsid w:val="003D572A"/>
    <w:rsid w:val="003D6C22"/>
    <w:rsid w:val="003D701D"/>
    <w:rsid w:val="003D7AE3"/>
    <w:rsid w:val="003D7B3B"/>
    <w:rsid w:val="003E01D4"/>
    <w:rsid w:val="003E2792"/>
    <w:rsid w:val="003E41A1"/>
    <w:rsid w:val="003E4FA6"/>
    <w:rsid w:val="003E509A"/>
    <w:rsid w:val="003E5104"/>
    <w:rsid w:val="003E5BA5"/>
    <w:rsid w:val="003E6443"/>
    <w:rsid w:val="003E6C20"/>
    <w:rsid w:val="003E6C61"/>
    <w:rsid w:val="003E75F6"/>
    <w:rsid w:val="003E7DF6"/>
    <w:rsid w:val="003E7E18"/>
    <w:rsid w:val="003E7F59"/>
    <w:rsid w:val="003F1364"/>
    <w:rsid w:val="003F1DEF"/>
    <w:rsid w:val="003F1E25"/>
    <w:rsid w:val="003F2A18"/>
    <w:rsid w:val="003F3FE3"/>
    <w:rsid w:val="003F44DD"/>
    <w:rsid w:val="003F4DA1"/>
    <w:rsid w:val="003F6275"/>
    <w:rsid w:val="003F74E2"/>
    <w:rsid w:val="003F7950"/>
    <w:rsid w:val="004002A5"/>
    <w:rsid w:val="004010FC"/>
    <w:rsid w:val="00401116"/>
    <w:rsid w:val="00402BB7"/>
    <w:rsid w:val="00402C40"/>
    <w:rsid w:val="00403525"/>
    <w:rsid w:val="00403692"/>
    <w:rsid w:val="004043BC"/>
    <w:rsid w:val="004053F4"/>
    <w:rsid w:val="00405BD1"/>
    <w:rsid w:val="00406787"/>
    <w:rsid w:val="00406977"/>
    <w:rsid w:val="00406E7D"/>
    <w:rsid w:val="00410D6B"/>
    <w:rsid w:val="0041119A"/>
    <w:rsid w:val="004122DE"/>
    <w:rsid w:val="00413376"/>
    <w:rsid w:val="0041382C"/>
    <w:rsid w:val="00414B83"/>
    <w:rsid w:val="00414C41"/>
    <w:rsid w:val="00416159"/>
    <w:rsid w:val="00416715"/>
    <w:rsid w:val="004173D8"/>
    <w:rsid w:val="00417DDD"/>
    <w:rsid w:val="004226F3"/>
    <w:rsid w:val="0042427A"/>
    <w:rsid w:val="0042503B"/>
    <w:rsid w:val="00425950"/>
    <w:rsid w:val="00425DAD"/>
    <w:rsid w:val="00427721"/>
    <w:rsid w:val="0042774E"/>
    <w:rsid w:val="00427821"/>
    <w:rsid w:val="0043048E"/>
    <w:rsid w:val="0043072E"/>
    <w:rsid w:val="00431755"/>
    <w:rsid w:val="0043203D"/>
    <w:rsid w:val="00432F38"/>
    <w:rsid w:val="00433E4B"/>
    <w:rsid w:val="00434A25"/>
    <w:rsid w:val="00434CDC"/>
    <w:rsid w:val="0043587C"/>
    <w:rsid w:val="004369BA"/>
    <w:rsid w:val="0043768A"/>
    <w:rsid w:val="004376B5"/>
    <w:rsid w:val="00437DAA"/>
    <w:rsid w:val="00437F9F"/>
    <w:rsid w:val="00437FB3"/>
    <w:rsid w:val="00441531"/>
    <w:rsid w:val="00441BAC"/>
    <w:rsid w:val="00442C57"/>
    <w:rsid w:val="00443F12"/>
    <w:rsid w:val="00445B2F"/>
    <w:rsid w:val="00447690"/>
    <w:rsid w:val="004502E6"/>
    <w:rsid w:val="004506B1"/>
    <w:rsid w:val="00450E57"/>
    <w:rsid w:val="004519D7"/>
    <w:rsid w:val="00452D7E"/>
    <w:rsid w:val="00455FFC"/>
    <w:rsid w:val="00456E18"/>
    <w:rsid w:val="0045751C"/>
    <w:rsid w:val="00462CF4"/>
    <w:rsid w:val="0046388A"/>
    <w:rsid w:val="00463BA9"/>
    <w:rsid w:val="00464332"/>
    <w:rsid w:val="0046460D"/>
    <w:rsid w:val="004656BF"/>
    <w:rsid w:val="00466DBA"/>
    <w:rsid w:val="00467236"/>
    <w:rsid w:val="00467D31"/>
    <w:rsid w:val="00471470"/>
    <w:rsid w:val="00471ABF"/>
    <w:rsid w:val="004727C9"/>
    <w:rsid w:val="00472FE8"/>
    <w:rsid w:val="00474A6E"/>
    <w:rsid w:val="00474F6A"/>
    <w:rsid w:val="004756E5"/>
    <w:rsid w:val="00475E02"/>
    <w:rsid w:val="004760D0"/>
    <w:rsid w:val="0047722E"/>
    <w:rsid w:val="00480241"/>
    <w:rsid w:val="00481C47"/>
    <w:rsid w:val="00481FEB"/>
    <w:rsid w:val="004832D4"/>
    <w:rsid w:val="00484BDC"/>
    <w:rsid w:val="00484F7C"/>
    <w:rsid w:val="00485215"/>
    <w:rsid w:val="00486180"/>
    <w:rsid w:val="004862A6"/>
    <w:rsid w:val="00487645"/>
    <w:rsid w:val="00487745"/>
    <w:rsid w:val="00490A7A"/>
    <w:rsid w:val="00490E4A"/>
    <w:rsid w:val="0049188E"/>
    <w:rsid w:val="00491BC5"/>
    <w:rsid w:val="004952E6"/>
    <w:rsid w:val="004961DB"/>
    <w:rsid w:val="0049637D"/>
    <w:rsid w:val="004966F2"/>
    <w:rsid w:val="0049673B"/>
    <w:rsid w:val="004967BA"/>
    <w:rsid w:val="00496B27"/>
    <w:rsid w:val="004A0B6F"/>
    <w:rsid w:val="004A327E"/>
    <w:rsid w:val="004A390C"/>
    <w:rsid w:val="004A47D7"/>
    <w:rsid w:val="004A4A98"/>
    <w:rsid w:val="004A5515"/>
    <w:rsid w:val="004A7E24"/>
    <w:rsid w:val="004B1120"/>
    <w:rsid w:val="004B1F5D"/>
    <w:rsid w:val="004B2D5E"/>
    <w:rsid w:val="004B3195"/>
    <w:rsid w:val="004B5415"/>
    <w:rsid w:val="004B561A"/>
    <w:rsid w:val="004B5C5B"/>
    <w:rsid w:val="004B61CE"/>
    <w:rsid w:val="004C14D8"/>
    <w:rsid w:val="004C162F"/>
    <w:rsid w:val="004C17CE"/>
    <w:rsid w:val="004C1AF5"/>
    <w:rsid w:val="004C26B3"/>
    <w:rsid w:val="004C384E"/>
    <w:rsid w:val="004C4CF9"/>
    <w:rsid w:val="004C4EAB"/>
    <w:rsid w:val="004C5CD6"/>
    <w:rsid w:val="004C6309"/>
    <w:rsid w:val="004C688A"/>
    <w:rsid w:val="004C6B95"/>
    <w:rsid w:val="004C7FE7"/>
    <w:rsid w:val="004D06CC"/>
    <w:rsid w:val="004D0FF6"/>
    <w:rsid w:val="004D1C4D"/>
    <w:rsid w:val="004D2119"/>
    <w:rsid w:val="004D2D23"/>
    <w:rsid w:val="004D33CE"/>
    <w:rsid w:val="004D4061"/>
    <w:rsid w:val="004D41FB"/>
    <w:rsid w:val="004D5771"/>
    <w:rsid w:val="004D5DE5"/>
    <w:rsid w:val="004D69B8"/>
    <w:rsid w:val="004D794D"/>
    <w:rsid w:val="004D7FE2"/>
    <w:rsid w:val="004E0D67"/>
    <w:rsid w:val="004E3A93"/>
    <w:rsid w:val="004E4C57"/>
    <w:rsid w:val="004E59A2"/>
    <w:rsid w:val="004E5C80"/>
    <w:rsid w:val="004E5E8C"/>
    <w:rsid w:val="004E638E"/>
    <w:rsid w:val="004E670B"/>
    <w:rsid w:val="004E7665"/>
    <w:rsid w:val="004E7CF6"/>
    <w:rsid w:val="004F17B3"/>
    <w:rsid w:val="004F3401"/>
    <w:rsid w:val="004F3421"/>
    <w:rsid w:val="004F5400"/>
    <w:rsid w:val="00500750"/>
    <w:rsid w:val="005007BB"/>
    <w:rsid w:val="00500B8E"/>
    <w:rsid w:val="00502525"/>
    <w:rsid w:val="0050289E"/>
    <w:rsid w:val="005034AA"/>
    <w:rsid w:val="00505D26"/>
    <w:rsid w:val="00506B8F"/>
    <w:rsid w:val="00506DC9"/>
    <w:rsid w:val="0051032E"/>
    <w:rsid w:val="0051065C"/>
    <w:rsid w:val="005107AB"/>
    <w:rsid w:val="0051141F"/>
    <w:rsid w:val="00512305"/>
    <w:rsid w:val="0051284D"/>
    <w:rsid w:val="00512A9F"/>
    <w:rsid w:val="00513168"/>
    <w:rsid w:val="00513761"/>
    <w:rsid w:val="005140FA"/>
    <w:rsid w:val="00514F22"/>
    <w:rsid w:val="0051544F"/>
    <w:rsid w:val="00516E74"/>
    <w:rsid w:val="005177A2"/>
    <w:rsid w:val="005213FF"/>
    <w:rsid w:val="00522392"/>
    <w:rsid w:val="005228BF"/>
    <w:rsid w:val="00524A2D"/>
    <w:rsid w:val="005250B7"/>
    <w:rsid w:val="005253FD"/>
    <w:rsid w:val="00525974"/>
    <w:rsid w:val="005264FF"/>
    <w:rsid w:val="00527B7D"/>
    <w:rsid w:val="00531529"/>
    <w:rsid w:val="0053167B"/>
    <w:rsid w:val="00531FF2"/>
    <w:rsid w:val="005322D9"/>
    <w:rsid w:val="0053322D"/>
    <w:rsid w:val="0053559D"/>
    <w:rsid w:val="005355E3"/>
    <w:rsid w:val="005367D3"/>
    <w:rsid w:val="005407DD"/>
    <w:rsid w:val="00541705"/>
    <w:rsid w:val="00542363"/>
    <w:rsid w:val="00543629"/>
    <w:rsid w:val="00544D57"/>
    <w:rsid w:val="005450CE"/>
    <w:rsid w:val="0054511F"/>
    <w:rsid w:val="00545C41"/>
    <w:rsid w:val="00550D20"/>
    <w:rsid w:val="00551620"/>
    <w:rsid w:val="0055261C"/>
    <w:rsid w:val="00552A6B"/>
    <w:rsid w:val="00552EA7"/>
    <w:rsid w:val="00553830"/>
    <w:rsid w:val="00554220"/>
    <w:rsid w:val="0055460B"/>
    <w:rsid w:val="00554F79"/>
    <w:rsid w:val="0055588B"/>
    <w:rsid w:val="005565D9"/>
    <w:rsid w:val="00556759"/>
    <w:rsid w:val="00557316"/>
    <w:rsid w:val="0056107A"/>
    <w:rsid w:val="0056153D"/>
    <w:rsid w:val="005615E5"/>
    <w:rsid w:val="005621BE"/>
    <w:rsid w:val="005623F0"/>
    <w:rsid w:val="005624CF"/>
    <w:rsid w:val="00563664"/>
    <w:rsid w:val="0056477C"/>
    <w:rsid w:val="005651C4"/>
    <w:rsid w:val="00565A91"/>
    <w:rsid w:val="005710AD"/>
    <w:rsid w:val="005714BA"/>
    <w:rsid w:val="00571849"/>
    <w:rsid w:val="00571B25"/>
    <w:rsid w:val="005722E1"/>
    <w:rsid w:val="00572826"/>
    <w:rsid w:val="00572960"/>
    <w:rsid w:val="00572CA7"/>
    <w:rsid w:val="00573026"/>
    <w:rsid w:val="00573B17"/>
    <w:rsid w:val="005742C1"/>
    <w:rsid w:val="00574312"/>
    <w:rsid w:val="00574753"/>
    <w:rsid w:val="00575E14"/>
    <w:rsid w:val="00576223"/>
    <w:rsid w:val="00576889"/>
    <w:rsid w:val="00576F93"/>
    <w:rsid w:val="00577FD4"/>
    <w:rsid w:val="00580023"/>
    <w:rsid w:val="005803B2"/>
    <w:rsid w:val="00580CE5"/>
    <w:rsid w:val="00581588"/>
    <w:rsid w:val="0058178B"/>
    <w:rsid w:val="005819CC"/>
    <w:rsid w:val="0058267A"/>
    <w:rsid w:val="00582BF6"/>
    <w:rsid w:val="00582E6A"/>
    <w:rsid w:val="00583C18"/>
    <w:rsid w:val="00583EAD"/>
    <w:rsid w:val="00585EFB"/>
    <w:rsid w:val="00586215"/>
    <w:rsid w:val="005872BF"/>
    <w:rsid w:val="00587692"/>
    <w:rsid w:val="00587879"/>
    <w:rsid w:val="005900C9"/>
    <w:rsid w:val="00590F70"/>
    <w:rsid w:val="00591DAF"/>
    <w:rsid w:val="00592D76"/>
    <w:rsid w:val="0059340C"/>
    <w:rsid w:val="00595989"/>
    <w:rsid w:val="00595E6F"/>
    <w:rsid w:val="0059725B"/>
    <w:rsid w:val="00597C88"/>
    <w:rsid w:val="005A0545"/>
    <w:rsid w:val="005A1821"/>
    <w:rsid w:val="005A1836"/>
    <w:rsid w:val="005A2E94"/>
    <w:rsid w:val="005A2ECC"/>
    <w:rsid w:val="005A3A90"/>
    <w:rsid w:val="005A3EBC"/>
    <w:rsid w:val="005A7C2A"/>
    <w:rsid w:val="005A7C3D"/>
    <w:rsid w:val="005B3DCD"/>
    <w:rsid w:val="005B3EA8"/>
    <w:rsid w:val="005B5179"/>
    <w:rsid w:val="005B61D2"/>
    <w:rsid w:val="005B6945"/>
    <w:rsid w:val="005B745F"/>
    <w:rsid w:val="005B7A0F"/>
    <w:rsid w:val="005C088A"/>
    <w:rsid w:val="005C2BC4"/>
    <w:rsid w:val="005C31E7"/>
    <w:rsid w:val="005C48EE"/>
    <w:rsid w:val="005C5783"/>
    <w:rsid w:val="005C5C7A"/>
    <w:rsid w:val="005C652D"/>
    <w:rsid w:val="005C6E6C"/>
    <w:rsid w:val="005C7421"/>
    <w:rsid w:val="005D3E6A"/>
    <w:rsid w:val="005D47B4"/>
    <w:rsid w:val="005D5183"/>
    <w:rsid w:val="005D5926"/>
    <w:rsid w:val="005D59B6"/>
    <w:rsid w:val="005D5AE7"/>
    <w:rsid w:val="005D5B11"/>
    <w:rsid w:val="005D6230"/>
    <w:rsid w:val="005D63FE"/>
    <w:rsid w:val="005D6C8C"/>
    <w:rsid w:val="005D7943"/>
    <w:rsid w:val="005E0721"/>
    <w:rsid w:val="005E0B69"/>
    <w:rsid w:val="005E0D48"/>
    <w:rsid w:val="005E21AE"/>
    <w:rsid w:val="005E2718"/>
    <w:rsid w:val="005E3B69"/>
    <w:rsid w:val="005E5BEF"/>
    <w:rsid w:val="005E5EB6"/>
    <w:rsid w:val="005E5FF5"/>
    <w:rsid w:val="005E6D42"/>
    <w:rsid w:val="005F069C"/>
    <w:rsid w:val="005F08C4"/>
    <w:rsid w:val="005F0BFA"/>
    <w:rsid w:val="005F1ED2"/>
    <w:rsid w:val="005F378F"/>
    <w:rsid w:val="005F4594"/>
    <w:rsid w:val="005F5149"/>
    <w:rsid w:val="005F572C"/>
    <w:rsid w:val="005F6B23"/>
    <w:rsid w:val="005F6CD9"/>
    <w:rsid w:val="005F6EC2"/>
    <w:rsid w:val="005F76BB"/>
    <w:rsid w:val="005F7E94"/>
    <w:rsid w:val="006000D5"/>
    <w:rsid w:val="00600167"/>
    <w:rsid w:val="00600210"/>
    <w:rsid w:val="006017C9"/>
    <w:rsid w:val="006018E6"/>
    <w:rsid w:val="0060402F"/>
    <w:rsid w:val="00604FE6"/>
    <w:rsid w:val="006063C5"/>
    <w:rsid w:val="00607994"/>
    <w:rsid w:val="00610620"/>
    <w:rsid w:val="00610E66"/>
    <w:rsid w:val="00612322"/>
    <w:rsid w:val="006124DD"/>
    <w:rsid w:val="006132AF"/>
    <w:rsid w:val="0061345F"/>
    <w:rsid w:val="006137B6"/>
    <w:rsid w:val="006137C5"/>
    <w:rsid w:val="006146A7"/>
    <w:rsid w:val="00616669"/>
    <w:rsid w:val="006167BF"/>
    <w:rsid w:val="00616857"/>
    <w:rsid w:val="00620DD4"/>
    <w:rsid w:val="00621637"/>
    <w:rsid w:val="00621B91"/>
    <w:rsid w:val="00621E2F"/>
    <w:rsid w:val="006228F7"/>
    <w:rsid w:val="00622C67"/>
    <w:rsid w:val="00622E25"/>
    <w:rsid w:val="00623536"/>
    <w:rsid w:val="006237B9"/>
    <w:rsid w:val="00623E6D"/>
    <w:rsid w:val="00623E97"/>
    <w:rsid w:val="006242CD"/>
    <w:rsid w:val="00624E55"/>
    <w:rsid w:val="006257B9"/>
    <w:rsid w:val="0062631F"/>
    <w:rsid w:val="00626A98"/>
    <w:rsid w:val="00627345"/>
    <w:rsid w:val="0062745C"/>
    <w:rsid w:val="00631188"/>
    <w:rsid w:val="0063255A"/>
    <w:rsid w:val="00632AE6"/>
    <w:rsid w:val="0063321F"/>
    <w:rsid w:val="00634369"/>
    <w:rsid w:val="0063507F"/>
    <w:rsid w:val="00635253"/>
    <w:rsid w:val="00635652"/>
    <w:rsid w:val="00636772"/>
    <w:rsid w:val="00636D7C"/>
    <w:rsid w:val="006371AD"/>
    <w:rsid w:val="00640C54"/>
    <w:rsid w:val="006430D4"/>
    <w:rsid w:val="0064358F"/>
    <w:rsid w:val="006460B5"/>
    <w:rsid w:val="00647461"/>
    <w:rsid w:val="006526BE"/>
    <w:rsid w:val="0065424A"/>
    <w:rsid w:val="00654842"/>
    <w:rsid w:val="00655812"/>
    <w:rsid w:val="00655A14"/>
    <w:rsid w:val="00656873"/>
    <w:rsid w:val="00656D9D"/>
    <w:rsid w:val="006622D7"/>
    <w:rsid w:val="0066298E"/>
    <w:rsid w:val="006637FB"/>
    <w:rsid w:val="00663CFC"/>
    <w:rsid w:val="00665DA8"/>
    <w:rsid w:val="00672355"/>
    <w:rsid w:val="00674728"/>
    <w:rsid w:val="00675B2E"/>
    <w:rsid w:val="006760CC"/>
    <w:rsid w:val="00676DC1"/>
    <w:rsid w:val="00676EDD"/>
    <w:rsid w:val="006778D0"/>
    <w:rsid w:val="00680023"/>
    <w:rsid w:val="00680267"/>
    <w:rsid w:val="00680E64"/>
    <w:rsid w:val="0068254C"/>
    <w:rsid w:val="006846A9"/>
    <w:rsid w:val="006847D4"/>
    <w:rsid w:val="006849B0"/>
    <w:rsid w:val="00684D55"/>
    <w:rsid w:val="00686269"/>
    <w:rsid w:val="0068651F"/>
    <w:rsid w:val="00686539"/>
    <w:rsid w:val="00687133"/>
    <w:rsid w:val="00692D11"/>
    <w:rsid w:val="00692D1F"/>
    <w:rsid w:val="00692EFA"/>
    <w:rsid w:val="00693073"/>
    <w:rsid w:val="006932BC"/>
    <w:rsid w:val="00693877"/>
    <w:rsid w:val="006938A6"/>
    <w:rsid w:val="006945B1"/>
    <w:rsid w:val="00694823"/>
    <w:rsid w:val="00694984"/>
    <w:rsid w:val="006953FD"/>
    <w:rsid w:val="00696161"/>
    <w:rsid w:val="00697ACF"/>
    <w:rsid w:val="00697F6E"/>
    <w:rsid w:val="006A0852"/>
    <w:rsid w:val="006A377F"/>
    <w:rsid w:val="006A39D1"/>
    <w:rsid w:val="006A3A88"/>
    <w:rsid w:val="006A4009"/>
    <w:rsid w:val="006A4E18"/>
    <w:rsid w:val="006A659A"/>
    <w:rsid w:val="006A6ED3"/>
    <w:rsid w:val="006A6EFF"/>
    <w:rsid w:val="006A7616"/>
    <w:rsid w:val="006A7F3F"/>
    <w:rsid w:val="006B04BF"/>
    <w:rsid w:val="006B05BE"/>
    <w:rsid w:val="006B0616"/>
    <w:rsid w:val="006B0C4F"/>
    <w:rsid w:val="006B1A23"/>
    <w:rsid w:val="006B1D64"/>
    <w:rsid w:val="006B1D80"/>
    <w:rsid w:val="006B24F2"/>
    <w:rsid w:val="006B31B5"/>
    <w:rsid w:val="006B3681"/>
    <w:rsid w:val="006B3ECE"/>
    <w:rsid w:val="006B44C9"/>
    <w:rsid w:val="006B4510"/>
    <w:rsid w:val="006B5814"/>
    <w:rsid w:val="006B64BB"/>
    <w:rsid w:val="006B6DD4"/>
    <w:rsid w:val="006C1B4B"/>
    <w:rsid w:val="006C224B"/>
    <w:rsid w:val="006C2EDC"/>
    <w:rsid w:val="006C4D5A"/>
    <w:rsid w:val="006C6BA1"/>
    <w:rsid w:val="006C723C"/>
    <w:rsid w:val="006C764D"/>
    <w:rsid w:val="006C7DAB"/>
    <w:rsid w:val="006D07B0"/>
    <w:rsid w:val="006D0981"/>
    <w:rsid w:val="006D11AD"/>
    <w:rsid w:val="006D159C"/>
    <w:rsid w:val="006D35F9"/>
    <w:rsid w:val="006D459F"/>
    <w:rsid w:val="006D462C"/>
    <w:rsid w:val="006D5BED"/>
    <w:rsid w:val="006D6727"/>
    <w:rsid w:val="006D6C70"/>
    <w:rsid w:val="006D7536"/>
    <w:rsid w:val="006E029A"/>
    <w:rsid w:val="006E16BD"/>
    <w:rsid w:val="006E1849"/>
    <w:rsid w:val="006E1E44"/>
    <w:rsid w:val="006E21FC"/>
    <w:rsid w:val="006E25D1"/>
    <w:rsid w:val="006E286B"/>
    <w:rsid w:val="006E2D1C"/>
    <w:rsid w:val="006E3396"/>
    <w:rsid w:val="006E4270"/>
    <w:rsid w:val="006E47AE"/>
    <w:rsid w:val="006E4D05"/>
    <w:rsid w:val="006E547A"/>
    <w:rsid w:val="006E5B2F"/>
    <w:rsid w:val="006E6D66"/>
    <w:rsid w:val="006F11EE"/>
    <w:rsid w:val="006F145D"/>
    <w:rsid w:val="006F2871"/>
    <w:rsid w:val="006F291D"/>
    <w:rsid w:val="006F3E0C"/>
    <w:rsid w:val="006F43C8"/>
    <w:rsid w:val="006F4561"/>
    <w:rsid w:val="006F4EAD"/>
    <w:rsid w:val="006F6F64"/>
    <w:rsid w:val="006F7529"/>
    <w:rsid w:val="006F7A99"/>
    <w:rsid w:val="006F7B2A"/>
    <w:rsid w:val="00700362"/>
    <w:rsid w:val="0070185C"/>
    <w:rsid w:val="00703108"/>
    <w:rsid w:val="00704165"/>
    <w:rsid w:val="00704C9B"/>
    <w:rsid w:val="007059F2"/>
    <w:rsid w:val="00705F2C"/>
    <w:rsid w:val="00706A9F"/>
    <w:rsid w:val="00706C2A"/>
    <w:rsid w:val="00707498"/>
    <w:rsid w:val="00707F71"/>
    <w:rsid w:val="00711E3A"/>
    <w:rsid w:val="00711F64"/>
    <w:rsid w:val="00712C88"/>
    <w:rsid w:val="0071334A"/>
    <w:rsid w:val="00713CC2"/>
    <w:rsid w:val="007150A3"/>
    <w:rsid w:val="007158D5"/>
    <w:rsid w:val="007200B4"/>
    <w:rsid w:val="007229B3"/>
    <w:rsid w:val="007232CD"/>
    <w:rsid w:val="0072337F"/>
    <w:rsid w:val="00723432"/>
    <w:rsid w:val="007235F6"/>
    <w:rsid w:val="00723654"/>
    <w:rsid w:val="00723FF9"/>
    <w:rsid w:val="0072493F"/>
    <w:rsid w:val="00724A8A"/>
    <w:rsid w:val="007270E8"/>
    <w:rsid w:val="0073062A"/>
    <w:rsid w:val="00730805"/>
    <w:rsid w:val="00730905"/>
    <w:rsid w:val="00730BF0"/>
    <w:rsid w:val="0073101B"/>
    <w:rsid w:val="00731B6F"/>
    <w:rsid w:val="00732944"/>
    <w:rsid w:val="007331CB"/>
    <w:rsid w:val="00733B41"/>
    <w:rsid w:val="00733EDC"/>
    <w:rsid w:val="00734611"/>
    <w:rsid w:val="0073505D"/>
    <w:rsid w:val="007375A7"/>
    <w:rsid w:val="007377A0"/>
    <w:rsid w:val="00740075"/>
    <w:rsid w:val="00740683"/>
    <w:rsid w:val="00740866"/>
    <w:rsid w:val="007422BE"/>
    <w:rsid w:val="00746570"/>
    <w:rsid w:val="0074694A"/>
    <w:rsid w:val="007507CB"/>
    <w:rsid w:val="00750AF9"/>
    <w:rsid w:val="00750D09"/>
    <w:rsid w:val="007510ED"/>
    <w:rsid w:val="007512B9"/>
    <w:rsid w:val="007512CC"/>
    <w:rsid w:val="00753A72"/>
    <w:rsid w:val="0075442D"/>
    <w:rsid w:val="0075444B"/>
    <w:rsid w:val="007550A9"/>
    <w:rsid w:val="00755FFC"/>
    <w:rsid w:val="0075682C"/>
    <w:rsid w:val="007605D1"/>
    <w:rsid w:val="0076075E"/>
    <w:rsid w:val="00761407"/>
    <w:rsid w:val="00761FF6"/>
    <w:rsid w:val="0076380A"/>
    <w:rsid w:val="007650BC"/>
    <w:rsid w:val="00765632"/>
    <w:rsid w:val="00765650"/>
    <w:rsid w:val="00765763"/>
    <w:rsid w:val="007675BE"/>
    <w:rsid w:val="0077065D"/>
    <w:rsid w:val="00771198"/>
    <w:rsid w:val="00771596"/>
    <w:rsid w:val="007731C3"/>
    <w:rsid w:val="00774848"/>
    <w:rsid w:val="007756B2"/>
    <w:rsid w:val="00775B17"/>
    <w:rsid w:val="00775CE2"/>
    <w:rsid w:val="0078049B"/>
    <w:rsid w:val="007808D7"/>
    <w:rsid w:val="00781B88"/>
    <w:rsid w:val="00782035"/>
    <w:rsid w:val="00782646"/>
    <w:rsid w:val="00783394"/>
    <w:rsid w:val="007839BA"/>
    <w:rsid w:val="00783A72"/>
    <w:rsid w:val="00783F0C"/>
    <w:rsid w:val="00784AF3"/>
    <w:rsid w:val="00784DE3"/>
    <w:rsid w:val="00786443"/>
    <w:rsid w:val="007870E7"/>
    <w:rsid w:val="0079415B"/>
    <w:rsid w:val="00794566"/>
    <w:rsid w:val="00796F78"/>
    <w:rsid w:val="007977CC"/>
    <w:rsid w:val="00797B46"/>
    <w:rsid w:val="007A01F1"/>
    <w:rsid w:val="007A1441"/>
    <w:rsid w:val="007A3430"/>
    <w:rsid w:val="007A432F"/>
    <w:rsid w:val="007A4B6C"/>
    <w:rsid w:val="007A50AC"/>
    <w:rsid w:val="007A61B6"/>
    <w:rsid w:val="007A6BDB"/>
    <w:rsid w:val="007A768F"/>
    <w:rsid w:val="007A7837"/>
    <w:rsid w:val="007A7A3A"/>
    <w:rsid w:val="007A7E5C"/>
    <w:rsid w:val="007B0DE8"/>
    <w:rsid w:val="007B17E2"/>
    <w:rsid w:val="007B20CF"/>
    <w:rsid w:val="007B23DC"/>
    <w:rsid w:val="007B2C5E"/>
    <w:rsid w:val="007B5D49"/>
    <w:rsid w:val="007B6F5C"/>
    <w:rsid w:val="007B71D6"/>
    <w:rsid w:val="007B743C"/>
    <w:rsid w:val="007C018F"/>
    <w:rsid w:val="007C0BBE"/>
    <w:rsid w:val="007C334A"/>
    <w:rsid w:val="007C3769"/>
    <w:rsid w:val="007C3C2C"/>
    <w:rsid w:val="007C53B5"/>
    <w:rsid w:val="007C5624"/>
    <w:rsid w:val="007C6170"/>
    <w:rsid w:val="007C64AC"/>
    <w:rsid w:val="007C74AB"/>
    <w:rsid w:val="007C74C6"/>
    <w:rsid w:val="007D17A8"/>
    <w:rsid w:val="007D1D9F"/>
    <w:rsid w:val="007D43C1"/>
    <w:rsid w:val="007D445F"/>
    <w:rsid w:val="007D5DE1"/>
    <w:rsid w:val="007D62F0"/>
    <w:rsid w:val="007D763E"/>
    <w:rsid w:val="007D7869"/>
    <w:rsid w:val="007D79CB"/>
    <w:rsid w:val="007D7A25"/>
    <w:rsid w:val="007D7B57"/>
    <w:rsid w:val="007E0B97"/>
    <w:rsid w:val="007E11A3"/>
    <w:rsid w:val="007E2256"/>
    <w:rsid w:val="007E2B1C"/>
    <w:rsid w:val="007E2FBC"/>
    <w:rsid w:val="007E3040"/>
    <w:rsid w:val="007E328C"/>
    <w:rsid w:val="007E43AD"/>
    <w:rsid w:val="007E4C07"/>
    <w:rsid w:val="007E4ED9"/>
    <w:rsid w:val="007E4F6B"/>
    <w:rsid w:val="007E5958"/>
    <w:rsid w:val="007F06B0"/>
    <w:rsid w:val="007F06B8"/>
    <w:rsid w:val="007F263C"/>
    <w:rsid w:val="007F526F"/>
    <w:rsid w:val="007F5A74"/>
    <w:rsid w:val="007F6624"/>
    <w:rsid w:val="007F6A00"/>
    <w:rsid w:val="007F6F2E"/>
    <w:rsid w:val="007F78A1"/>
    <w:rsid w:val="00800E45"/>
    <w:rsid w:val="00801A7C"/>
    <w:rsid w:val="00804124"/>
    <w:rsid w:val="008044A8"/>
    <w:rsid w:val="008045FE"/>
    <w:rsid w:val="00804C3E"/>
    <w:rsid w:val="00804CA0"/>
    <w:rsid w:val="008051D4"/>
    <w:rsid w:val="00806122"/>
    <w:rsid w:val="00806BAE"/>
    <w:rsid w:val="00806EE7"/>
    <w:rsid w:val="00807DCE"/>
    <w:rsid w:val="0081109C"/>
    <w:rsid w:val="00812662"/>
    <w:rsid w:val="00812CDE"/>
    <w:rsid w:val="008131D3"/>
    <w:rsid w:val="008135C3"/>
    <w:rsid w:val="008150DF"/>
    <w:rsid w:val="00816E2A"/>
    <w:rsid w:val="00817992"/>
    <w:rsid w:val="00820470"/>
    <w:rsid w:val="00821105"/>
    <w:rsid w:val="008215A9"/>
    <w:rsid w:val="00822391"/>
    <w:rsid w:val="00822661"/>
    <w:rsid w:val="0082347C"/>
    <w:rsid w:val="00823506"/>
    <w:rsid w:val="00823828"/>
    <w:rsid w:val="00824EAD"/>
    <w:rsid w:val="00825A73"/>
    <w:rsid w:val="00826361"/>
    <w:rsid w:val="00826416"/>
    <w:rsid w:val="00826665"/>
    <w:rsid w:val="0082711B"/>
    <w:rsid w:val="008272DE"/>
    <w:rsid w:val="00827862"/>
    <w:rsid w:val="00827CD7"/>
    <w:rsid w:val="008300E0"/>
    <w:rsid w:val="00831D47"/>
    <w:rsid w:val="008325D0"/>
    <w:rsid w:val="00832B6D"/>
    <w:rsid w:val="00832C89"/>
    <w:rsid w:val="0083323F"/>
    <w:rsid w:val="00834358"/>
    <w:rsid w:val="00835F26"/>
    <w:rsid w:val="008364D6"/>
    <w:rsid w:val="008375DF"/>
    <w:rsid w:val="00837DBB"/>
    <w:rsid w:val="008402BF"/>
    <w:rsid w:val="008402F2"/>
    <w:rsid w:val="00840969"/>
    <w:rsid w:val="008435F9"/>
    <w:rsid w:val="0084465A"/>
    <w:rsid w:val="00844F29"/>
    <w:rsid w:val="008514E7"/>
    <w:rsid w:val="00851858"/>
    <w:rsid w:val="0085375F"/>
    <w:rsid w:val="00853FB0"/>
    <w:rsid w:val="008549CC"/>
    <w:rsid w:val="00854CCD"/>
    <w:rsid w:val="008556A5"/>
    <w:rsid w:val="008578F5"/>
    <w:rsid w:val="008603DE"/>
    <w:rsid w:val="00861072"/>
    <w:rsid w:val="00861E69"/>
    <w:rsid w:val="008635D6"/>
    <w:rsid w:val="00863FF4"/>
    <w:rsid w:val="008646DB"/>
    <w:rsid w:val="00864DEC"/>
    <w:rsid w:val="00865C2E"/>
    <w:rsid w:val="00866135"/>
    <w:rsid w:val="00866971"/>
    <w:rsid w:val="00866A7F"/>
    <w:rsid w:val="0086778B"/>
    <w:rsid w:val="00870FF6"/>
    <w:rsid w:val="00872912"/>
    <w:rsid w:val="008736E2"/>
    <w:rsid w:val="008740CB"/>
    <w:rsid w:val="00875883"/>
    <w:rsid w:val="00875CAA"/>
    <w:rsid w:val="00876320"/>
    <w:rsid w:val="00876BC9"/>
    <w:rsid w:val="00876ED5"/>
    <w:rsid w:val="008779DA"/>
    <w:rsid w:val="0088005A"/>
    <w:rsid w:val="0088054B"/>
    <w:rsid w:val="008806B7"/>
    <w:rsid w:val="008838E1"/>
    <w:rsid w:val="00884AFC"/>
    <w:rsid w:val="00884B14"/>
    <w:rsid w:val="0088502D"/>
    <w:rsid w:val="0088635E"/>
    <w:rsid w:val="008874FE"/>
    <w:rsid w:val="0089038E"/>
    <w:rsid w:val="008903C1"/>
    <w:rsid w:val="00890D5E"/>
    <w:rsid w:val="00891B67"/>
    <w:rsid w:val="00891F89"/>
    <w:rsid w:val="00892591"/>
    <w:rsid w:val="008929E7"/>
    <w:rsid w:val="008935CE"/>
    <w:rsid w:val="00893657"/>
    <w:rsid w:val="0089368E"/>
    <w:rsid w:val="008945FA"/>
    <w:rsid w:val="00894FDC"/>
    <w:rsid w:val="008951E9"/>
    <w:rsid w:val="0089522F"/>
    <w:rsid w:val="00895FFB"/>
    <w:rsid w:val="008966F2"/>
    <w:rsid w:val="00897474"/>
    <w:rsid w:val="00897596"/>
    <w:rsid w:val="008A0F34"/>
    <w:rsid w:val="008A1C59"/>
    <w:rsid w:val="008A203F"/>
    <w:rsid w:val="008A264F"/>
    <w:rsid w:val="008A2E4F"/>
    <w:rsid w:val="008A4E0E"/>
    <w:rsid w:val="008A4E8D"/>
    <w:rsid w:val="008A62F2"/>
    <w:rsid w:val="008A648C"/>
    <w:rsid w:val="008A6A07"/>
    <w:rsid w:val="008B0186"/>
    <w:rsid w:val="008B0804"/>
    <w:rsid w:val="008B0BAD"/>
    <w:rsid w:val="008B0DE3"/>
    <w:rsid w:val="008B21D2"/>
    <w:rsid w:val="008B4874"/>
    <w:rsid w:val="008B51FD"/>
    <w:rsid w:val="008B5AB9"/>
    <w:rsid w:val="008B67C4"/>
    <w:rsid w:val="008B6C4F"/>
    <w:rsid w:val="008B7ADC"/>
    <w:rsid w:val="008B7BB0"/>
    <w:rsid w:val="008C08E2"/>
    <w:rsid w:val="008C0C48"/>
    <w:rsid w:val="008C0E84"/>
    <w:rsid w:val="008C1539"/>
    <w:rsid w:val="008C2033"/>
    <w:rsid w:val="008C382C"/>
    <w:rsid w:val="008C4842"/>
    <w:rsid w:val="008C59EF"/>
    <w:rsid w:val="008C630E"/>
    <w:rsid w:val="008C745B"/>
    <w:rsid w:val="008C7F1E"/>
    <w:rsid w:val="008D02FA"/>
    <w:rsid w:val="008D2AF5"/>
    <w:rsid w:val="008D3414"/>
    <w:rsid w:val="008D4452"/>
    <w:rsid w:val="008D58DF"/>
    <w:rsid w:val="008D7E51"/>
    <w:rsid w:val="008E0770"/>
    <w:rsid w:val="008E28FF"/>
    <w:rsid w:val="008E4634"/>
    <w:rsid w:val="008E4E47"/>
    <w:rsid w:val="008E5359"/>
    <w:rsid w:val="008E5858"/>
    <w:rsid w:val="008E78F4"/>
    <w:rsid w:val="008F0630"/>
    <w:rsid w:val="008F0C69"/>
    <w:rsid w:val="008F0EA3"/>
    <w:rsid w:val="008F10E6"/>
    <w:rsid w:val="008F112D"/>
    <w:rsid w:val="008F13BC"/>
    <w:rsid w:val="008F3AB7"/>
    <w:rsid w:val="008F4566"/>
    <w:rsid w:val="008F4F9F"/>
    <w:rsid w:val="008F55C4"/>
    <w:rsid w:val="008F5692"/>
    <w:rsid w:val="008F5D64"/>
    <w:rsid w:val="008F5D6D"/>
    <w:rsid w:val="008F65A7"/>
    <w:rsid w:val="008F7660"/>
    <w:rsid w:val="008F7CAE"/>
    <w:rsid w:val="008F7F96"/>
    <w:rsid w:val="00900778"/>
    <w:rsid w:val="00900F86"/>
    <w:rsid w:val="00901ADB"/>
    <w:rsid w:val="009026A9"/>
    <w:rsid w:val="009101C4"/>
    <w:rsid w:val="00912094"/>
    <w:rsid w:val="00912800"/>
    <w:rsid w:val="00914023"/>
    <w:rsid w:val="00915717"/>
    <w:rsid w:val="00917154"/>
    <w:rsid w:val="00917A51"/>
    <w:rsid w:val="00920422"/>
    <w:rsid w:val="00920AFC"/>
    <w:rsid w:val="009213C7"/>
    <w:rsid w:val="009214B3"/>
    <w:rsid w:val="00922EE1"/>
    <w:rsid w:val="009231BA"/>
    <w:rsid w:val="0092521E"/>
    <w:rsid w:val="009252C8"/>
    <w:rsid w:val="00925496"/>
    <w:rsid w:val="00925E99"/>
    <w:rsid w:val="009263B8"/>
    <w:rsid w:val="009275AC"/>
    <w:rsid w:val="00927DFF"/>
    <w:rsid w:val="0093167E"/>
    <w:rsid w:val="00931A9D"/>
    <w:rsid w:val="00931C20"/>
    <w:rsid w:val="009322A2"/>
    <w:rsid w:val="00932EFC"/>
    <w:rsid w:val="009330BA"/>
    <w:rsid w:val="00933478"/>
    <w:rsid w:val="00935334"/>
    <w:rsid w:val="009354CC"/>
    <w:rsid w:val="00936ACB"/>
    <w:rsid w:val="00936B02"/>
    <w:rsid w:val="0093710A"/>
    <w:rsid w:val="00937C76"/>
    <w:rsid w:val="00937F04"/>
    <w:rsid w:val="00941B50"/>
    <w:rsid w:val="00941C66"/>
    <w:rsid w:val="00942749"/>
    <w:rsid w:val="00943C60"/>
    <w:rsid w:val="0094402B"/>
    <w:rsid w:val="0094482F"/>
    <w:rsid w:val="00944C17"/>
    <w:rsid w:val="0094594B"/>
    <w:rsid w:val="00946F55"/>
    <w:rsid w:val="0094739A"/>
    <w:rsid w:val="009508EC"/>
    <w:rsid w:val="00950C07"/>
    <w:rsid w:val="00951FFE"/>
    <w:rsid w:val="00952B1E"/>
    <w:rsid w:val="00952C02"/>
    <w:rsid w:val="00952DAA"/>
    <w:rsid w:val="00953248"/>
    <w:rsid w:val="00953FED"/>
    <w:rsid w:val="00954709"/>
    <w:rsid w:val="00955A66"/>
    <w:rsid w:val="00955EEE"/>
    <w:rsid w:val="00956B16"/>
    <w:rsid w:val="00957A63"/>
    <w:rsid w:val="00957DFC"/>
    <w:rsid w:val="0096041C"/>
    <w:rsid w:val="009611E0"/>
    <w:rsid w:val="00964929"/>
    <w:rsid w:val="00964CAC"/>
    <w:rsid w:val="00965677"/>
    <w:rsid w:val="00965C8E"/>
    <w:rsid w:val="00966B6B"/>
    <w:rsid w:val="00967591"/>
    <w:rsid w:val="00967DD6"/>
    <w:rsid w:val="0097088A"/>
    <w:rsid w:val="00971E6C"/>
    <w:rsid w:val="00972A90"/>
    <w:rsid w:val="00972ED4"/>
    <w:rsid w:val="00973370"/>
    <w:rsid w:val="009744AD"/>
    <w:rsid w:val="00974971"/>
    <w:rsid w:val="009759AA"/>
    <w:rsid w:val="00977843"/>
    <w:rsid w:val="009801B7"/>
    <w:rsid w:val="00980D8A"/>
    <w:rsid w:val="00981E15"/>
    <w:rsid w:val="0098271A"/>
    <w:rsid w:val="0098406F"/>
    <w:rsid w:val="0098532F"/>
    <w:rsid w:val="00985347"/>
    <w:rsid w:val="00985D86"/>
    <w:rsid w:val="00985F3B"/>
    <w:rsid w:val="00991032"/>
    <w:rsid w:val="00991172"/>
    <w:rsid w:val="0099138F"/>
    <w:rsid w:val="00993A7D"/>
    <w:rsid w:val="00993F2C"/>
    <w:rsid w:val="00993FE5"/>
    <w:rsid w:val="00994243"/>
    <w:rsid w:val="0099491B"/>
    <w:rsid w:val="00994A85"/>
    <w:rsid w:val="00995525"/>
    <w:rsid w:val="009974B7"/>
    <w:rsid w:val="00997AB1"/>
    <w:rsid w:val="009A0001"/>
    <w:rsid w:val="009A04E1"/>
    <w:rsid w:val="009A0F61"/>
    <w:rsid w:val="009A12EC"/>
    <w:rsid w:val="009A1704"/>
    <w:rsid w:val="009A1CE5"/>
    <w:rsid w:val="009A232F"/>
    <w:rsid w:val="009A3916"/>
    <w:rsid w:val="009A3A6B"/>
    <w:rsid w:val="009A3AA9"/>
    <w:rsid w:val="009A3B51"/>
    <w:rsid w:val="009A3C81"/>
    <w:rsid w:val="009A4D82"/>
    <w:rsid w:val="009A4DB9"/>
    <w:rsid w:val="009A5747"/>
    <w:rsid w:val="009A5A40"/>
    <w:rsid w:val="009A71C9"/>
    <w:rsid w:val="009B0615"/>
    <w:rsid w:val="009B0B1F"/>
    <w:rsid w:val="009B1D78"/>
    <w:rsid w:val="009B3AE7"/>
    <w:rsid w:val="009B4DCD"/>
    <w:rsid w:val="009B57E4"/>
    <w:rsid w:val="009B595E"/>
    <w:rsid w:val="009B5A05"/>
    <w:rsid w:val="009B643C"/>
    <w:rsid w:val="009B7011"/>
    <w:rsid w:val="009B7DC2"/>
    <w:rsid w:val="009C1EB7"/>
    <w:rsid w:val="009C244D"/>
    <w:rsid w:val="009C28DC"/>
    <w:rsid w:val="009C2E65"/>
    <w:rsid w:val="009C2FEA"/>
    <w:rsid w:val="009C3A7C"/>
    <w:rsid w:val="009C407A"/>
    <w:rsid w:val="009C5E0B"/>
    <w:rsid w:val="009C69A5"/>
    <w:rsid w:val="009C69B5"/>
    <w:rsid w:val="009C79E1"/>
    <w:rsid w:val="009D092F"/>
    <w:rsid w:val="009D1834"/>
    <w:rsid w:val="009D1B37"/>
    <w:rsid w:val="009D2EAF"/>
    <w:rsid w:val="009D2F3A"/>
    <w:rsid w:val="009D309D"/>
    <w:rsid w:val="009D456F"/>
    <w:rsid w:val="009D4C67"/>
    <w:rsid w:val="009D50A8"/>
    <w:rsid w:val="009D5D8B"/>
    <w:rsid w:val="009D6B15"/>
    <w:rsid w:val="009E0A36"/>
    <w:rsid w:val="009E13D1"/>
    <w:rsid w:val="009E1FA8"/>
    <w:rsid w:val="009E29B0"/>
    <w:rsid w:val="009E2A1B"/>
    <w:rsid w:val="009E2F7A"/>
    <w:rsid w:val="009E30FA"/>
    <w:rsid w:val="009E761F"/>
    <w:rsid w:val="009F0A6B"/>
    <w:rsid w:val="009F2BF3"/>
    <w:rsid w:val="009F2EF4"/>
    <w:rsid w:val="009F2F1E"/>
    <w:rsid w:val="009F4D36"/>
    <w:rsid w:val="009F5176"/>
    <w:rsid w:val="009F5DA7"/>
    <w:rsid w:val="009F615F"/>
    <w:rsid w:val="009F7D11"/>
    <w:rsid w:val="00A00357"/>
    <w:rsid w:val="00A006A0"/>
    <w:rsid w:val="00A018B6"/>
    <w:rsid w:val="00A02437"/>
    <w:rsid w:val="00A039EC"/>
    <w:rsid w:val="00A03AEC"/>
    <w:rsid w:val="00A03E85"/>
    <w:rsid w:val="00A06F03"/>
    <w:rsid w:val="00A07DF5"/>
    <w:rsid w:val="00A10AB8"/>
    <w:rsid w:val="00A10C85"/>
    <w:rsid w:val="00A11575"/>
    <w:rsid w:val="00A11CBB"/>
    <w:rsid w:val="00A11D1C"/>
    <w:rsid w:val="00A126D8"/>
    <w:rsid w:val="00A12B5D"/>
    <w:rsid w:val="00A1443D"/>
    <w:rsid w:val="00A16F32"/>
    <w:rsid w:val="00A20CD4"/>
    <w:rsid w:val="00A21165"/>
    <w:rsid w:val="00A21457"/>
    <w:rsid w:val="00A223E2"/>
    <w:rsid w:val="00A232C4"/>
    <w:rsid w:val="00A2642E"/>
    <w:rsid w:val="00A266FC"/>
    <w:rsid w:val="00A269C3"/>
    <w:rsid w:val="00A26A85"/>
    <w:rsid w:val="00A2771F"/>
    <w:rsid w:val="00A3019B"/>
    <w:rsid w:val="00A30B03"/>
    <w:rsid w:val="00A30C7D"/>
    <w:rsid w:val="00A31774"/>
    <w:rsid w:val="00A319DA"/>
    <w:rsid w:val="00A31EA1"/>
    <w:rsid w:val="00A342D7"/>
    <w:rsid w:val="00A34CF2"/>
    <w:rsid w:val="00A37304"/>
    <w:rsid w:val="00A37A5C"/>
    <w:rsid w:val="00A37EE9"/>
    <w:rsid w:val="00A37F64"/>
    <w:rsid w:val="00A40BE8"/>
    <w:rsid w:val="00A4111F"/>
    <w:rsid w:val="00A417DA"/>
    <w:rsid w:val="00A41BD1"/>
    <w:rsid w:val="00A42C67"/>
    <w:rsid w:val="00A42FAF"/>
    <w:rsid w:val="00A436DB"/>
    <w:rsid w:val="00A448C7"/>
    <w:rsid w:val="00A44D39"/>
    <w:rsid w:val="00A4621B"/>
    <w:rsid w:val="00A4681A"/>
    <w:rsid w:val="00A4747F"/>
    <w:rsid w:val="00A47BD0"/>
    <w:rsid w:val="00A50B0B"/>
    <w:rsid w:val="00A50DF4"/>
    <w:rsid w:val="00A5132C"/>
    <w:rsid w:val="00A51D8D"/>
    <w:rsid w:val="00A52CDA"/>
    <w:rsid w:val="00A53199"/>
    <w:rsid w:val="00A54D06"/>
    <w:rsid w:val="00A54D8B"/>
    <w:rsid w:val="00A5515A"/>
    <w:rsid w:val="00A55589"/>
    <w:rsid w:val="00A55E06"/>
    <w:rsid w:val="00A565E3"/>
    <w:rsid w:val="00A5698E"/>
    <w:rsid w:val="00A56EC8"/>
    <w:rsid w:val="00A572AA"/>
    <w:rsid w:val="00A57F42"/>
    <w:rsid w:val="00A6110F"/>
    <w:rsid w:val="00A62477"/>
    <w:rsid w:val="00A62847"/>
    <w:rsid w:val="00A634F7"/>
    <w:rsid w:val="00A63F0E"/>
    <w:rsid w:val="00A63FEB"/>
    <w:rsid w:val="00A64696"/>
    <w:rsid w:val="00A64800"/>
    <w:rsid w:val="00A648F0"/>
    <w:rsid w:val="00A64CE1"/>
    <w:rsid w:val="00A65B7C"/>
    <w:rsid w:val="00A65E25"/>
    <w:rsid w:val="00A65FBB"/>
    <w:rsid w:val="00A66089"/>
    <w:rsid w:val="00A660F5"/>
    <w:rsid w:val="00A665C5"/>
    <w:rsid w:val="00A6798F"/>
    <w:rsid w:val="00A67F0A"/>
    <w:rsid w:val="00A70F4E"/>
    <w:rsid w:val="00A71358"/>
    <w:rsid w:val="00A7146B"/>
    <w:rsid w:val="00A74415"/>
    <w:rsid w:val="00A74A4C"/>
    <w:rsid w:val="00A75C22"/>
    <w:rsid w:val="00A779D7"/>
    <w:rsid w:val="00A80DE0"/>
    <w:rsid w:val="00A81085"/>
    <w:rsid w:val="00A82B20"/>
    <w:rsid w:val="00A83325"/>
    <w:rsid w:val="00A84010"/>
    <w:rsid w:val="00A84B18"/>
    <w:rsid w:val="00A85CF6"/>
    <w:rsid w:val="00A86018"/>
    <w:rsid w:val="00A8770E"/>
    <w:rsid w:val="00A87D33"/>
    <w:rsid w:val="00A945B6"/>
    <w:rsid w:val="00A94F41"/>
    <w:rsid w:val="00A97BAE"/>
    <w:rsid w:val="00AA0A0D"/>
    <w:rsid w:val="00AA0FFA"/>
    <w:rsid w:val="00AA10A7"/>
    <w:rsid w:val="00AA137A"/>
    <w:rsid w:val="00AA1453"/>
    <w:rsid w:val="00AA14AF"/>
    <w:rsid w:val="00AA2103"/>
    <w:rsid w:val="00AA2132"/>
    <w:rsid w:val="00AA30DD"/>
    <w:rsid w:val="00AA4132"/>
    <w:rsid w:val="00AA4854"/>
    <w:rsid w:val="00AA53EE"/>
    <w:rsid w:val="00AA629D"/>
    <w:rsid w:val="00AA7F10"/>
    <w:rsid w:val="00AB0912"/>
    <w:rsid w:val="00AB1A69"/>
    <w:rsid w:val="00AB1FDE"/>
    <w:rsid w:val="00AB26E2"/>
    <w:rsid w:val="00AB3407"/>
    <w:rsid w:val="00AB42D4"/>
    <w:rsid w:val="00AB47B1"/>
    <w:rsid w:val="00AB5681"/>
    <w:rsid w:val="00AB68D6"/>
    <w:rsid w:val="00AB7807"/>
    <w:rsid w:val="00AB7BF1"/>
    <w:rsid w:val="00AB7FC7"/>
    <w:rsid w:val="00AC329A"/>
    <w:rsid w:val="00AC3380"/>
    <w:rsid w:val="00AC33D3"/>
    <w:rsid w:val="00AC3A3A"/>
    <w:rsid w:val="00AC7197"/>
    <w:rsid w:val="00AD1ADF"/>
    <w:rsid w:val="00AD25A9"/>
    <w:rsid w:val="00AD582D"/>
    <w:rsid w:val="00AD617A"/>
    <w:rsid w:val="00AD6EEC"/>
    <w:rsid w:val="00AD7125"/>
    <w:rsid w:val="00AD76A0"/>
    <w:rsid w:val="00AD7993"/>
    <w:rsid w:val="00AD7C82"/>
    <w:rsid w:val="00AD7FFE"/>
    <w:rsid w:val="00AE0838"/>
    <w:rsid w:val="00AE0FC8"/>
    <w:rsid w:val="00AE1A3F"/>
    <w:rsid w:val="00AE2358"/>
    <w:rsid w:val="00AE255D"/>
    <w:rsid w:val="00AE27E3"/>
    <w:rsid w:val="00AE29CF"/>
    <w:rsid w:val="00AE3118"/>
    <w:rsid w:val="00AE37FF"/>
    <w:rsid w:val="00AE3F6D"/>
    <w:rsid w:val="00AE4D4A"/>
    <w:rsid w:val="00AE5020"/>
    <w:rsid w:val="00AE6C95"/>
    <w:rsid w:val="00AF0A13"/>
    <w:rsid w:val="00AF0B0F"/>
    <w:rsid w:val="00AF0F25"/>
    <w:rsid w:val="00AF1360"/>
    <w:rsid w:val="00AF18C0"/>
    <w:rsid w:val="00AF1C2B"/>
    <w:rsid w:val="00AF4A3D"/>
    <w:rsid w:val="00AF7175"/>
    <w:rsid w:val="00AF77B6"/>
    <w:rsid w:val="00AF7DFB"/>
    <w:rsid w:val="00B0089E"/>
    <w:rsid w:val="00B0094B"/>
    <w:rsid w:val="00B01200"/>
    <w:rsid w:val="00B015CB"/>
    <w:rsid w:val="00B03DD7"/>
    <w:rsid w:val="00B04434"/>
    <w:rsid w:val="00B051CB"/>
    <w:rsid w:val="00B06FD8"/>
    <w:rsid w:val="00B10D71"/>
    <w:rsid w:val="00B1286C"/>
    <w:rsid w:val="00B13941"/>
    <w:rsid w:val="00B13A2F"/>
    <w:rsid w:val="00B160C6"/>
    <w:rsid w:val="00B165A6"/>
    <w:rsid w:val="00B17535"/>
    <w:rsid w:val="00B216D3"/>
    <w:rsid w:val="00B21844"/>
    <w:rsid w:val="00B21BF0"/>
    <w:rsid w:val="00B23014"/>
    <w:rsid w:val="00B237AD"/>
    <w:rsid w:val="00B23C95"/>
    <w:rsid w:val="00B24544"/>
    <w:rsid w:val="00B24929"/>
    <w:rsid w:val="00B25183"/>
    <w:rsid w:val="00B255DD"/>
    <w:rsid w:val="00B26830"/>
    <w:rsid w:val="00B268DB"/>
    <w:rsid w:val="00B27D0D"/>
    <w:rsid w:val="00B302CA"/>
    <w:rsid w:val="00B30311"/>
    <w:rsid w:val="00B30444"/>
    <w:rsid w:val="00B30919"/>
    <w:rsid w:val="00B30EDD"/>
    <w:rsid w:val="00B33805"/>
    <w:rsid w:val="00B33A52"/>
    <w:rsid w:val="00B34BDC"/>
    <w:rsid w:val="00B35729"/>
    <w:rsid w:val="00B369E1"/>
    <w:rsid w:val="00B37207"/>
    <w:rsid w:val="00B41D93"/>
    <w:rsid w:val="00B43F1E"/>
    <w:rsid w:val="00B45626"/>
    <w:rsid w:val="00B47503"/>
    <w:rsid w:val="00B47525"/>
    <w:rsid w:val="00B478D2"/>
    <w:rsid w:val="00B5004E"/>
    <w:rsid w:val="00B50812"/>
    <w:rsid w:val="00B52B7C"/>
    <w:rsid w:val="00B53CB1"/>
    <w:rsid w:val="00B556DB"/>
    <w:rsid w:val="00B563CC"/>
    <w:rsid w:val="00B56657"/>
    <w:rsid w:val="00B60C47"/>
    <w:rsid w:val="00B62062"/>
    <w:rsid w:val="00B625A1"/>
    <w:rsid w:val="00B6265C"/>
    <w:rsid w:val="00B62BB8"/>
    <w:rsid w:val="00B62E16"/>
    <w:rsid w:val="00B64156"/>
    <w:rsid w:val="00B64B56"/>
    <w:rsid w:val="00B66648"/>
    <w:rsid w:val="00B667CF"/>
    <w:rsid w:val="00B66BD6"/>
    <w:rsid w:val="00B67CFA"/>
    <w:rsid w:val="00B70BF8"/>
    <w:rsid w:val="00B7146D"/>
    <w:rsid w:val="00B71ED4"/>
    <w:rsid w:val="00B73958"/>
    <w:rsid w:val="00B73A12"/>
    <w:rsid w:val="00B750D1"/>
    <w:rsid w:val="00B761A1"/>
    <w:rsid w:val="00B766E6"/>
    <w:rsid w:val="00B76CE2"/>
    <w:rsid w:val="00B773E6"/>
    <w:rsid w:val="00B77671"/>
    <w:rsid w:val="00B77B0B"/>
    <w:rsid w:val="00B80200"/>
    <w:rsid w:val="00B805AC"/>
    <w:rsid w:val="00B80629"/>
    <w:rsid w:val="00B8227A"/>
    <w:rsid w:val="00B82910"/>
    <w:rsid w:val="00B82D9E"/>
    <w:rsid w:val="00B82F36"/>
    <w:rsid w:val="00B83D76"/>
    <w:rsid w:val="00B8596F"/>
    <w:rsid w:val="00B85E57"/>
    <w:rsid w:val="00B86111"/>
    <w:rsid w:val="00B875C8"/>
    <w:rsid w:val="00B90903"/>
    <w:rsid w:val="00B90A8D"/>
    <w:rsid w:val="00B91096"/>
    <w:rsid w:val="00B916A1"/>
    <w:rsid w:val="00B916E3"/>
    <w:rsid w:val="00B91986"/>
    <w:rsid w:val="00B91EAC"/>
    <w:rsid w:val="00B92007"/>
    <w:rsid w:val="00B92B3E"/>
    <w:rsid w:val="00B938F5"/>
    <w:rsid w:val="00BA1CC9"/>
    <w:rsid w:val="00BA1DC4"/>
    <w:rsid w:val="00BA3D51"/>
    <w:rsid w:val="00BA4408"/>
    <w:rsid w:val="00BA44F8"/>
    <w:rsid w:val="00BA6056"/>
    <w:rsid w:val="00BA636A"/>
    <w:rsid w:val="00BA6912"/>
    <w:rsid w:val="00BA6F07"/>
    <w:rsid w:val="00BA7856"/>
    <w:rsid w:val="00BB0715"/>
    <w:rsid w:val="00BB165E"/>
    <w:rsid w:val="00BB2F59"/>
    <w:rsid w:val="00BB34D1"/>
    <w:rsid w:val="00BB35D0"/>
    <w:rsid w:val="00BB3A9A"/>
    <w:rsid w:val="00BB4C56"/>
    <w:rsid w:val="00BB530A"/>
    <w:rsid w:val="00BB59F8"/>
    <w:rsid w:val="00BB7EC6"/>
    <w:rsid w:val="00BC0BDD"/>
    <w:rsid w:val="00BC0D16"/>
    <w:rsid w:val="00BC0D3D"/>
    <w:rsid w:val="00BC1215"/>
    <w:rsid w:val="00BC12A4"/>
    <w:rsid w:val="00BC135B"/>
    <w:rsid w:val="00BC14F6"/>
    <w:rsid w:val="00BC2C37"/>
    <w:rsid w:val="00BC33DA"/>
    <w:rsid w:val="00BC3712"/>
    <w:rsid w:val="00BC5591"/>
    <w:rsid w:val="00BC5C9A"/>
    <w:rsid w:val="00BC5D15"/>
    <w:rsid w:val="00BC6F91"/>
    <w:rsid w:val="00BC7AE4"/>
    <w:rsid w:val="00BD04F6"/>
    <w:rsid w:val="00BD3245"/>
    <w:rsid w:val="00BD337F"/>
    <w:rsid w:val="00BD566E"/>
    <w:rsid w:val="00BD5C4A"/>
    <w:rsid w:val="00BD6EAC"/>
    <w:rsid w:val="00BD6EE1"/>
    <w:rsid w:val="00BD754A"/>
    <w:rsid w:val="00BE1359"/>
    <w:rsid w:val="00BE1764"/>
    <w:rsid w:val="00BE1E15"/>
    <w:rsid w:val="00BE1E94"/>
    <w:rsid w:val="00BE21F3"/>
    <w:rsid w:val="00BE3883"/>
    <w:rsid w:val="00BE4928"/>
    <w:rsid w:val="00BE52CC"/>
    <w:rsid w:val="00BE53B8"/>
    <w:rsid w:val="00BE5E19"/>
    <w:rsid w:val="00BE6024"/>
    <w:rsid w:val="00BE7389"/>
    <w:rsid w:val="00BF00EF"/>
    <w:rsid w:val="00BF0741"/>
    <w:rsid w:val="00BF308E"/>
    <w:rsid w:val="00BF3E1D"/>
    <w:rsid w:val="00BF3E68"/>
    <w:rsid w:val="00BF41C3"/>
    <w:rsid w:val="00BF4698"/>
    <w:rsid w:val="00BF4AB4"/>
    <w:rsid w:val="00BF5229"/>
    <w:rsid w:val="00BF53F3"/>
    <w:rsid w:val="00BF5FEE"/>
    <w:rsid w:val="00BF685B"/>
    <w:rsid w:val="00BF7244"/>
    <w:rsid w:val="00C009DE"/>
    <w:rsid w:val="00C01AE8"/>
    <w:rsid w:val="00C01EDD"/>
    <w:rsid w:val="00C02403"/>
    <w:rsid w:val="00C02E0D"/>
    <w:rsid w:val="00C03540"/>
    <w:rsid w:val="00C03B89"/>
    <w:rsid w:val="00C04F7B"/>
    <w:rsid w:val="00C058FD"/>
    <w:rsid w:val="00C06D6C"/>
    <w:rsid w:val="00C10E98"/>
    <w:rsid w:val="00C121CF"/>
    <w:rsid w:val="00C12472"/>
    <w:rsid w:val="00C12A77"/>
    <w:rsid w:val="00C12CCA"/>
    <w:rsid w:val="00C13D81"/>
    <w:rsid w:val="00C13DF5"/>
    <w:rsid w:val="00C14831"/>
    <w:rsid w:val="00C14D9F"/>
    <w:rsid w:val="00C1585A"/>
    <w:rsid w:val="00C15AEF"/>
    <w:rsid w:val="00C1605E"/>
    <w:rsid w:val="00C160CB"/>
    <w:rsid w:val="00C164FE"/>
    <w:rsid w:val="00C16BAC"/>
    <w:rsid w:val="00C20C7A"/>
    <w:rsid w:val="00C23CC8"/>
    <w:rsid w:val="00C24F8A"/>
    <w:rsid w:val="00C2602A"/>
    <w:rsid w:val="00C271BC"/>
    <w:rsid w:val="00C276BC"/>
    <w:rsid w:val="00C27C93"/>
    <w:rsid w:val="00C30F98"/>
    <w:rsid w:val="00C31202"/>
    <w:rsid w:val="00C31617"/>
    <w:rsid w:val="00C31AE8"/>
    <w:rsid w:val="00C320F9"/>
    <w:rsid w:val="00C324E0"/>
    <w:rsid w:val="00C33D02"/>
    <w:rsid w:val="00C35B56"/>
    <w:rsid w:val="00C35B87"/>
    <w:rsid w:val="00C41885"/>
    <w:rsid w:val="00C422FA"/>
    <w:rsid w:val="00C42594"/>
    <w:rsid w:val="00C43EBB"/>
    <w:rsid w:val="00C45B29"/>
    <w:rsid w:val="00C46CEB"/>
    <w:rsid w:val="00C53594"/>
    <w:rsid w:val="00C54F82"/>
    <w:rsid w:val="00C55841"/>
    <w:rsid w:val="00C57019"/>
    <w:rsid w:val="00C61B0A"/>
    <w:rsid w:val="00C630F7"/>
    <w:rsid w:val="00C631F6"/>
    <w:rsid w:val="00C6385A"/>
    <w:rsid w:val="00C63CF4"/>
    <w:rsid w:val="00C64C77"/>
    <w:rsid w:val="00C655F3"/>
    <w:rsid w:val="00C66EDF"/>
    <w:rsid w:val="00C73D13"/>
    <w:rsid w:val="00C747FB"/>
    <w:rsid w:val="00C7536B"/>
    <w:rsid w:val="00C75ADC"/>
    <w:rsid w:val="00C776D2"/>
    <w:rsid w:val="00C8126F"/>
    <w:rsid w:val="00C815EE"/>
    <w:rsid w:val="00C822E6"/>
    <w:rsid w:val="00C82458"/>
    <w:rsid w:val="00C830F6"/>
    <w:rsid w:val="00C83310"/>
    <w:rsid w:val="00C83DC7"/>
    <w:rsid w:val="00C84061"/>
    <w:rsid w:val="00C84328"/>
    <w:rsid w:val="00C84705"/>
    <w:rsid w:val="00C854CC"/>
    <w:rsid w:val="00C86183"/>
    <w:rsid w:val="00C86C7D"/>
    <w:rsid w:val="00C877FB"/>
    <w:rsid w:val="00C90351"/>
    <w:rsid w:val="00C90432"/>
    <w:rsid w:val="00C907E9"/>
    <w:rsid w:val="00C931BC"/>
    <w:rsid w:val="00C952D1"/>
    <w:rsid w:val="00C9635D"/>
    <w:rsid w:val="00C97933"/>
    <w:rsid w:val="00C97C63"/>
    <w:rsid w:val="00CA0477"/>
    <w:rsid w:val="00CA09B4"/>
    <w:rsid w:val="00CA1181"/>
    <w:rsid w:val="00CA11EA"/>
    <w:rsid w:val="00CA28C9"/>
    <w:rsid w:val="00CA3D48"/>
    <w:rsid w:val="00CA48BA"/>
    <w:rsid w:val="00CA5FA5"/>
    <w:rsid w:val="00CB0B18"/>
    <w:rsid w:val="00CB0BDF"/>
    <w:rsid w:val="00CB1486"/>
    <w:rsid w:val="00CB1A27"/>
    <w:rsid w:val="00CB2AF3"/>
    <w:rsid w:val="00CB320E"/>
    <w:rsid w:val="00CB3B72"/>
    <w:rsid w:val="00CB571A"/>
    <w:rsid w:val="00CB72EE"/>
    <w:rsid w:val="00CB77AF"/>
    <w:rsid w:val="00CB7C49"/>
    <w:rsid w:val="00CC254B"/>
    <w:rsid w:val="00CC26C5"/>
    <w:rsid w:val="00CC2F45"/>
    <w:rsid w:val="00CC42A6"/>
    <w:rsid w:val="00CC4472"/>
    <w:rsid w:val="00CC58B4"/>
    <w:rsid w:val="00CC5C98"/>
    <w:rsid w:val="00CD0CFE"/>
    <w:rsid w:val="00CD23A3"/>
    <w:rsid w:val="00CD26AC"/>
    <w:rsid w:val="00CD27F1"/>
    <w:rsid w:val="00CD28A8"/>
    <w:rsid w:val="00CD3CF5"/>
    <w:rsid w:val="00CD53B5"/>
    <w:rsid w:val="00CD64AC"/>
    <w:rsid w:val="00CD79F4"/>
    <w:rsid w:val="00CD7FC1"/>
    <w:rsid w:val="00CE1126"/>
    <w:rsid w:val="00CE1734"/>
    <w:rsid w:val="00CE41F6"/>
    <w:rsid w:val="00CE4BEC"/>
    <w:rsid w:val="00CE4F58"/>
    <w:rsid w:val="00CE50B5"/>
    <w:rsid w:val="00CE576D"/>
    <w:rsid w:val="00CE6DE5"/>
    <w:rsid w:val="00CE6E93"/>
    <w:rsid w:val="00CF1357"/>
    <w:rsid w:val="00CF140B"/>
    <w:rsid w:val="00CF1563"/>
    <w:rsid w:val="00CF2A60"/>
    <w:rsid w:val="00CF2D7C"/>
    <w:rsid w:val="00CF4676"/>
    <w:rsid w:val="00CF4D98"/>
    <w:rsid w:val="00CF51E5"/>
    <w:rsid w:val="00CF53B1"/>
    <w:rsid w:val="00CF660D"/>
    <w:rsid w:val="00CF7306"/>
    <w:rsid w:val="00CF7E6A"/>
    <w:rsid w:val="00CF7EEA"/>
    <w:rsid w:val="00D01B96"/>
    <w:rsid w:val="00D0239D"/>
    <w:rsid w:val="00D029A6"/>
    <w:rsid w:val="00D03311"/>
    <w:rsid w:val="00D035C2"/>
    <w:rsid w:val="00D03839"/>
    <w:rsid w:val="00D04BE6"/>
    <w:rsid w:val="00D054D7"/>
    <w:rsid w:val="00D06241"/>
    <w:rsid w:val="00D066EC"/>
    <w:rsid w:val="00D1020F"/>
    <w:rsid w:val="00D10959"/>
    <w:rsid w:val="00D10CC8"/>
    <w:rsid w:val="00D10FC9"/>
    <w:rsid w:val="00D11856"/>
    <w:rsid w:val="00D1220C"/>
    <w:rsid w:val="00D12D2B"/>
    <w:rsid w:val="00D1305C"/>
    <w:rsid w:val="00D14636"/>
    <w:rsid w:val="00D14BE2"/>
    <w:rsid w:val="00D14D9C"/>
    <w:rsid w:val="00D1727B"/>
    <w:rsid w:val="00D1746F"/>
    <w:rsid w:val="00D20AEF"/>
    <w:rsid w:val="00D20D1B"/>
    <w:rsid w:val="00D21814"/>
    <w:rsid w:val="00D2286E"/>
    <w:rsid w:val="00D22BBF"/>
    <w:rsid w:val="00D259C3"/>
    <w:rsid w:val="00D26527"/>
    <w:rsid w:val="00D267FE"/>
    <w:rsid w:val="00D2684B"/>
    <w:rsid w:val="00D31A32"/>
    <w:rsid w:val="00D31BB8"/>
    <w:rsid w:val="00D31E0D"/>
    <w:rsid w:val="00D3386B"/>
    <w:rsid w:val="00D3425D"/>
    <w:rsid w:val="00D34681"/>
    <w:rsid w:val="00D35211"/>
    <w:rsid w:val="00D35802"/>
    <w:rsid w:val="00D36EF4"/>
    <w:rsid w:val="00D37A78"/>
    <w:rsid w:val="00D37C34"/>
    <w:rsid w:val="00D40D2F"/>
    <w:rsid w:val="00D41448"/>
    <w:rsid w:val="00D41648"/>
    <w:rsid w:val="00D423B9"/>
    <w:rsid w:val="00D42F9B"/>
    <w:rsid w:val="00D43693"/>
    <w:rsid w:val="00D448FB"/>
    <w:rsid w:val="00D44CD2"/>
    <w:rsid w:val="00D45FA7"/>
    <w:rsid w:val="00D46AB7"/>
    <w:rsid w:val="00D47C6F"/>
    <w:rsid w:val="00D508AA"/>
    <w:rsid w:val="00D51D55"/>
    <w:rsid w:val="00D5380A"/>
    <w:rsid w:val="00D53EB4"/>
    <w:rsid w:val="00D5452C"/>
    <w:rsid w:val="00D558AF"/>
    <w:rsid w:val="00D558CE"/>
    <w:rsid w:val="00D55B3B"/>
    <w:rsid w:val="00D55FC1"/>
    <w:rsid w:val="00D56000"/>
    <w:rsid w:val="00D56018"/>
    <w:rsid w:val="00D56D63"/>
    <w:rsid w:val="00D573CD"/>
    <w:rsid w:val="00D57481"/>
    <w:rsid w:val="00D576E6"/>
    <w:rsid w:val="00D57997"/>
    <w:rsid w:val="00D57DFC"/>
    <w:rsid w:val="00D60C7D"/>
    <w:rsid w:val="00D6144B"/>
    <w:rsid w:val="00D633F6"/>
    <w:rsid w:val="00D638D4"/>
    <w:rsid w:val="00D64DC3"/>
    <w:rsid w:val="00D65409"/>
    <w:rsid w:val="00D67694"/>
    <w:rsid w:val="00D67AE3"/>
    <w:rsid w:val="00D70644"/>
    <w:rsid w:val="00D70A49"/>
    <w:rsid w:val="00D71B9A"/>
    <w:rsid w:val="00D71F75"/>
    <w:rsid w:val="00D72CCF"/>
    <w:rsid w:val="00D739D5"/>
    <w:rsid w:val="00D73F0A"/>
    <w:rsid w:val="00D74BC8"/>
    <w:rsid w:val="00D74D6D"/>
    <w:rsid w:val="00D75099"/>
    <w:rsid w:val="00D76406"/>
    <w:rsid w:val="00D76954"/>
    <w:rsid w:val="00D76DBC"/>
    <w:rsid w:val="00D77966"/>
    <w:rsid w:val="00D809FE"/>
    <w:rsid w:val="00D81334"/>
    <w:rsid w:val="00D81341"/>
    <w:rsid w:val="00D813D4"/>
    <w:rsid w:val="00D81649"/>
    <w:rsid w:val="00D82D5B"/>
    <w:rsid w:val="00D83108"/>
    <w:rsid w:val="00D83898"/>
    <w:rsid w:val="00D84140"/>
    <w:rsid w:val="00D84E84"/>
    <w:rsid w:val="00D85660"/>
    <w:rsid w:val="00D85988"/>
    <w:rsid w:val="00D85FE0"/>
    <w:rsid w:val="00D86732"/>
    <w:rsid w:val="00D876F5"/>
    <w:rsid w:val="00D87B26"/>
    <w:rsid w:val="00D9037A"/>
    <w:rsid w:val="00D9169A"/>
    <w:rsid w:val="00D919ED"/>
    <w:rsid w:val="00D9386D"/>
    <w:rsid w:val="00D94407"/>
    <w:rsid w:val="00D956A6"/>
    <w:rsid w:val="00D96E0F"/>
    <w:rsid w:val="00D96EBC"/>
    <w:rsid w:val="00D97161"/>
    <w:rsid w:val="00DA033C"/>
    <w:rsid w:val="00DA18E4"/>
    <w:rsid w:val="00DA20BA"/>
    <w:rsid w:val="00DA30C8"/>
    <w:rsid w:val="00DA4281"/>
    <w:rsid w:val="00DA4AB5"/>
    <w:rsid w:val="00DA537A"/>
    <w:rsid w:val="00DA53C8"/>
    <w:rsid w:val="00DA5553"/>
    <w:rsid w:val="00DA5B46"/>
    <w:rsid w:val="00DA6387"/>
    <w:rsid w:val="00DA6C82"/>
    <w:rsid w:val="00DB0127"/>
    <w:rsid w:val="00DB07F8"/>
    <w:rsid w:val="00DB0AE7"/>
    <w:rsid w:val="00DB1C51"/>
    <w:rsid w:val="00DB3AE9"/>
    <w:rsid w:val="00DB45D9"/>
    <w:rsid w:val="00DB5120"/>
    <w:rsid w:val="00DB6FE0"/>
    <w:rsid w:val="00DB78D0"/>
    <w:rsid w:val="00DC04C0"/>
    <w:rsid w:val="00DC08F6"/>
    <w:rsid w:val="00DC0E5A"/>
    <w:rsid w:val="00DC1904"/>
    <w:rsid w:val="00DC1C9A"/>
    <w:rsid w:val="00DC235E"/>
    <w:rsid w:val="00DC262A"/>
    <w:rsid w:val="00DC34B7"/>
    <w:rsid w:val="00DC35EB"/>
    <w:rsid w:val="00DC3FEA"/>
    <w:rsid w:val="00DC42F1"/>
    <w:rsid w:val="00DC67F5"/>
    <w:rsid w:val="00DD02ED"/>
    <w:rsid w:val="00DD08B3"/>
    <w:rsid w:val="00DD0AB1"/>
    <w:rsid w:val="00DD0D71"/>
    <w:rsid w:val="00DD152B"/>
    <w:rsid w:val="00DD3B48"/>
    <w:rsid w:val="00DD3B6D"/>
    <w:rsid w:val="00DD4186"/>
    <w:rsid w:val="00DD487F"/>
    <w:rsid w:val="00DD488C"/>
    <w:rsid w:val="00DD574F"/>
    <w:rsid w:val="00DD576A"/>
    <w:rsid w:val="00DD5F7A"/>
    <w:rsid w:val="00DD7158"/>
    <w:rsid w:val="00DE06C1"/>
    <w:rsid w:val="00DE2411"/>
    <w:rsid w:val="00DE27D7"/>
    <w:rsid w:val="00DE2A24"/>
    <w:rsid w:val="00DE2C4D"/>
    <w:rsid w:val="00DE3093"/>
    <w:rsid w:val="00DE439F"/>
    <w:rsid w:val="00DE5260"/>
    <w:rsid w:val="00DE547B"/>
    <w:rsid w:val="00DE6331"/>
    <w:rsid w:val="00DE6CFB"/>
    <w:rsid w:val="00DE7042"/>
    <w:rsid w:val="00DE7522"/>
    <w:rsid w:val="00DE7F66"/>
    <w:rsid w:val="00DF0A72"/>
    <w:rsid w:val="00DF0DFD"/>
    <w:rsid w:val="00DF1270"/>
    <w:rsid w:val="00DF12C1"/>
    <w:rsid w:val="00DF1742"/>
    <w:rsid w:val="00DF17E7"/>
    <w:rsid w:val="00DF183E"/>
    <w:rsid w:val="00DF1CC4"/>
    <w:rsid w:val="00DF1FAA"/>
    <w:rsid w:val="00DF22F7"/>
    <w:rsid w:val="00DF2496"/>
    <w:rsid w:val="00DF3108"/>
    <w:rsid w:val="00DF3630"/>
    <w:rsid w:val="00DF3A53"/>
    <w:rsid w:val="00DF3C30"/>
    <w:rsid w:val="00DF447E"/>
    <w:rsid w:val="00DF5CD6"/>
    <w:rsid w:val="00DF6A94"/>
    <w:rsid w:val="00DF7571"/>
    <w:rsid w:val="00E01EC2"/>
    <w:rsid w:val="00E022BA"/>
    <w:rsid w:val="00E0299C"/>
    <w:rsid w:val="00E03C63"/>
    <w:rsid w:val="00E03E5F"/>
    <w:rsid w:val="00E03FC7"/>
    <w:rsid w:val="00E04FD7"/>
    <w:rsid w:val="00E05C45"/>
    <w:rsid w:val="00E06842"/>
    <w:rsid w:val="00E10DE1"/>
    <w:rsid w:val="00E111E9"/>
    <w:rsid w:val="00E11F05"/>
    <w:rsid w:val="00E1246B"/>
    <w:rsid w:val="00E124FA"/>
    <w:rsid w:val="00E12BDE"/>
    <w:rsid w:val="00E14009"/>
    <w:rsid w:val="00E14323"/>
    <w:rsid w:val="00E14C06"/>
    <w:rsid w:val="00E159D3"/>
    <w:rsid w:val="00E16055"/>
    <w:rsid w:val="00E16B4C"/>
    <w:rsid w:val="00E16F15"/>
    <w:rsid w:val="00E218D9"/>
    <w:rsid w:val="00E22130"/>
    <w:rsid w:val="00E23757"/>
    <w:rsid w:val="00E23870"/>
    <w:rsid w:val="00E24633"/>
    <w:rsid w:val="00E25978"/>
    <w:rsid w:val="00E26B57"/>
    <w:rsid w:val="00E30422"/>
    <w:rsid w:val="00E3066E"/>
    <w:rsid w:val="00E30A0A"/>
    <w:rsid w:val="00E31900"/>
    <w:rsid w:val="00E327D4"/>
    <w:rsid w:val="00E3697A"/>
    <w:rsid w:val="00E42C71"/>
    <w:rsid w:val="00E44E23"/>
    <w:rsid w:val="00E45D76"/>
    <w:rsid w:val="00E4665A"/>
    <w:rsid w:val="00E46AB4"/>
    <w:rsid w:val="00E46C93"/>
    <w:rsid w:val="00E46F98"/>
    <w:rsid w:val="00E47013"/>
    <w:rsid w:val="00E50834"/>
    <w:rsid w:val="00E51BEF"/>
    <w:rsid w:val="00E54437"/>
    <w:rsid w:val="00E551F7"/>
    <w:rsid w:val="00E55936"/>
    <w:rsid w:val="00E577A1"/>
    <w:rsid w:val="00E57DE3"/>
    <w:rsid w:val="00E60DAB"/>
    <w:rsid w:val="00E60FD2"/>
    <w:rsid w:val="00E6171C"/>
    <w:rsid w:val="00E61861"/>
    <w:rsid w:val="00E63388"/>
    <w:rsid w:val="00E634AC"/>
    <w:rsid w:val="00E64E4C"/>
    <w:rsid w:val="00E65072"/>
    <w:rsid w:val="00E65901"/>
    <w:rsid w:val="00E66BF5"/>
    <w:rsid w:val="00E67877"/>
    <w:rsid w:val="00E703B5"/>
    <w:rsid w:val="00E7053D"/>
    <w:rsid w:val="00E7275E"/>
    <w:rsid w:val="00E72949"/>
    <w:rsid w:val="00E73AB3"/>
    <w:rsid w:val="00E74755"/>
    <w:rsid w:val="00E75ACC"/>
    <w:rsid w:val="00E75DAA"/>
    <w:rsid w:val="00E75DD6"/>
    <w:rsid w:val="00E76279"/>
    <w:rsid w:val="00E7650A"/>
    <w:rsid w:val="00E76515"/>
    <w:rsid w:val="00E76C98"/>
    <w:rsid w:val="00E76E86"/>
    <w:rsid w:val="00E7776B"/>
    <w:rsid w:val="00E77B27"/>
    <w:rsid w:val="00E8015C"/>
    <w:rsid w:val="00E80766"/>
    <w:rsid w:val="00E81A1B"/>
    <w:rsid w:val="00E81B92"/>
    <w:rsid w:val="00E83899"/>
    <w:rsid w:val="00E83E53"/>
    <w:rsid w:val="00E8456A"/>
    <w:rsid w:val="00E852B2"/>
    <w:rsid w:val="00E852E6"/>
    <w:rsid w:val="00E86CB5"/>
    <w:rsid w:val="00E8721A"/>
    <w:rsid w:val="00E879B3"/>
    <w:rsid w:val="00E87B18"/>
    <w:rsid w:val="00E903C3"/>
    <w:rsid w:val="00E905A7"/>
    <w:rsid w:val="00E923B9"/>
    <w:rsid w:val="00E923CF"/>
    <w:rsid w:val="00E92522"/>
    <w:rsid w:val="00E94091"/>
    <w:rsid w:val="00E95558"/>
    <w:rsid w:val="00E95E9D"/>
    <w:rsid w:val="00E96299"/>
    <w:rsid w:val="00EA1659"/>
    <w:rsid w:val="00EA1AF4"/>
    <w:rsid w:val="00EA1F81"/>
    <w:rsid w:val="00EA2CB6"/>
    <w:rsid w:val="00EA4E8E"/>
    <w:rsid w:val="00EA596F"/>
    <w:rsid w:val="00EA5B4A"/>
    <w:rsid w:val="00EA6FA8"/>
    <w:rsid w:val="00EA7C84"/>
    <w:rsid w:val="00EB2A02"/>
    <w:rsid w:val="00EB2D4A"/>
    <w:rsid w:val="00EB379E"/>
    <w:rsid w:val="00EB3F6D"/>
    <w:rsid w:val="00EB3F93"/>
    <w:rsid w:val="00EB5408"/>
    <w:rsid w:val="00EB56F2"/>
    <w:rsid w:val="00EB6899"/>
    <w:rsid w:val="00EB71DF"/>
    <w:rsid w:val="00EB748A"/>
    <w:rsid w:val="00EC4545"/>
    <w:rsid w:val="00EC4B0A"/>
    <w:rsid w:val="00EC4B44"/>
    <w:rsid w:val="00EC5AC1"/>
    <w:rsid w:val="00EC6B47"/>
    <w:rsid w:val="00EC7AD0"/>
    <w:rsid w:val="00ED0F3E"/>
    <w:rsid w:val="00ED0FF6"/>
    <w:rsid w:val="00ED105C"/>
    <w:rsid w:val="00ED14BF"/>
    <w:rsid w:val="00ED1E43"/>
    <w:rsid w:val="00ED1EB0"/>
    <w:rsid w:val="00ED261E"/>
    <w:rsid w:val="00ED2620"/>
    <w:rsid w:val="00ED315F"/>
    <w:rsid w:val="00ED39DE"/>
    <w:rsid w:val="00ED48D2"/>
    <w:rsid w:val="00ED4BEF"/>
    <w:rsid w:val="00ED7450"/>
    <w:rsid w:val="00ED7C58"/>
    <w:rsid w:val="00EE0279"/>
    <w:rsid w:val="00EE12E0"/>
    <w:rsid w:val="00EE3184"/>
    <w:rsid w:val="00EE4EF7"/>
    <w:rsid w:val="00EE643C"/>
    <w:rsid w:val="00EE7386"/>
    <w:rsid w:val="00EE7A6A"/>
    <w:rsid w:val="00EF220A"/>
    <w:rsid w:val="00EF2F83"/>
    <w:rsid w:val="00EF4101"/>
    <w:rsid w:val="00EF4814"/>
    <w:rsid w:val="00EF5C65"/>
    <w:rsid w:val="00F005F6"/>
    <w:rsid w:val="00F017F1"/>
    <w:rsid w:val="00F021B5"/>
    <w:rsid w:val="00F04555"/>
    <w:rsid w:val="00F05271"/>
    <w:rsid w:val="00F066B1"/>
    <w:rsid w:val="00F067D6"/>
    <w:rsid w:val="00F10FD6"/>
    <w:rsid w:val="00F1119F"/>
    <w:rsid w:val="00F11C34"/>
    <w:rsid w:val="00F128E8"/>
    <w:rsid w:val="00F132FF"/>
    <w:rsid w:val="00F133E5"/>
    <w:rsid w:val="00F13498"/>
    <w:rsid w:val="00F13C0D"/>
    <w:rsid w:val="00F14AE6"/>
    <w:rsid w:val="00F15D12"/>
    <w:rsid w:val="00F15F44"/>
    <w:rsid w:val="00F20F16"/>
    <w:rsid w:val="00F24E8D"/>
    <w:rsid w:val="00F25D32"/>
    <w:rsid w:val="00F27BEB"/>
    <w:rsid w:val="00F302FA"/>
    <w:rsid w:val="00F318CA"/>
    <w:rsid w:val="00F32366"/>
    <w:rsid w:val="00F337A0"/>
    <w:rsid w:val="00F3524F"/>
    <w:rsid w:val="00F362AE"/>
    <w:rsid w:val="00F37FEC"/>
    <w:rsid w:val="00F40735"/>
    <w:rsid w:val="00F408C7"/>
    <w:rsid w:val="00F40F79"/>
    <w:rsid w:val="00F411B5"/>
    <w:rsid w:val="00F41697"/>
    <w:rsid w:val="00F4241C"/>
    <w:rsid w:val="00F431C3"/>
    <w:rsid w:val="00F43C42"/>
    <w:rsid w:val="00F43D3F"/>
    <w:rsid w:val="00F4457D"/>
    <w:rsid w:val="00F447C5"/>
    <w:rsid w:val="00F45E57"/>
    <w:rsid w:val="00F46703"/>
    <w:rsid w:val="00F47A56"/>
    <w:rsid w:val="00F47B7C"/>
    <w:rsid w:val="00F51889"/>
    <w:rsid w:val="00F52262"/>
    <w:rsid w:val="00F52375"/>
    <w:rsid w:val="00F53906"/>
    <w:rsid w:val="00F53ED1"/>
    <w:rsid w:val="00F55868"/>
    <w:rsid w:val="00F56294"/>
    <w:rsid w:val="00F568B3"/>
    <w:rsid w:val="00F60591"/>
    <w:rsid w:val="00F60A03"/>
    <w:rsid w:val="00F625B1"/>
    <w:rsid w:val="00F64C5E"/>
    <w:rsid w:val="00F64DAE"/>
    <w:rsid w:val="00F65AD9"/>
    <w:rsid w:val="00F65EDF"/>
    <w:rsid w:val="00F65FCF"/>
    <w:rsid w:val="00F66251"/>
    <w:rsid w:val="00F66AA6"/>
    <w:rsid w:val="00F66CDE"/>
    <w:rsid w:val="00F701DB"/>
    <w:rsid w:val="00F70E2D"/>
    <w:rsid w:val="00F71B31"/>
    <w:rsid w:val="00F74298"/>
    <w:rsid w:val="00F745BD"/>
    <w:rsid w:val="00F746FF"/>
    <w:rsid w:val="00F75481"/>
    <w:rsid w:val="00F75548"/>
    <w:rsid w:val="00F7749A"/>
    <w:rsid w:val="00F80004"/>
    <w:rsid w:val="00F80C01"/>
    <w:rsid w:val="00F81BEA"/>
    <w:rsid w:val="00F82187"/>
    <w:rsid w:val="00F8388F"/>
    <w:rsid w:val="00F90580"/>
    <w:rsid w:val="00F90B31"/>
    <w:rsid w:val="00F90C21"/>
    <w:rsid w:val="00F93083"/>
    <w:rsid w:val="00F93294"/>
    <w:rsid w:val="00F93559"/>
    <w:rsid w:val="00F938BD"/>
    <w:rsid w:val="00F9444F"/>
    <w:rsid w:val="00F94F99"/>
    <w:rsid w:val="00F95311"/>
    <w:rsid w:val="00F95707"/>
    <w:rsid w:val="00F961E9"/>
    <w:rsid w:val="00F96D03"/>
    <w:rsid w:val="00F977D8"/>
    <w:rsid w:val="00F97F2D"/>
    <w:rsid w:val="00FA175B"/>
    <w:rsid w:val="00FA435F"/>
    <w:rsid w:val="00FA7A80"/>
    <w:rsid w:val="00FB09B2"/>
    <w:rsid w:val="00FB09E1"/>
    <w:rsid w:val="00FB12D1"/>
    <w:rsid w:val="00FB1DA6"/>
    <w:rsid w:val="00FB257E"/>
    <w:rsid w:val="00FB2601"/>
    <w:rsid w:val="00FB2849"/>
    <w:rsid w:val="00FB2F7C"/>
    <w:rsid w:val="00FB38AD"/>
    <w:rsid w:val="00FB4054"/>
    <w:rsid w:val="00FB414D"/>
    <w:rsid w:val="00FB484C"/>
    <w:rsid w:val="00FB567B"/>
    <w:rsid w:val="00FB60C2"/>
    <w:rsid w:val="00FB624D"/>
    <w:rsid w:val="00FB6D69"/>
    <w:rsid w:val="00FC0168"/>
    <w:rsid w:val="00FC0FC8"/>
    <w:rsid w:val="00FC24E3"/>
    <w:rsid w:val="00FC2C01"/>
    <w:rsid w:val="00FC306C"/>
    <w:rsid w:val="00FC38A6"/>
    <w:rsid w:val="00FC49EF"/>
    <w:rsid w:val="00FC559D"/>
    <w:rsid w:val="00FC59FF"/>
    <w:rsid w:val="00FC79D4"/>
    <w:rsid w:val="00FD005C"/>
    <w:rsid w:val="00FD2ABA"/>
    <w:rsid w:val="00FD2C38"/>
    <w:rsid w:val="00FD344D"/>
    <w:rsid w:val="00FD48DB"/>
    <w:rsid w:val="00FD5DE4"/>
    <w:rsid w:val="00FD604D"/>
    <w:rsid w:val="00FD62FF"/>
    <w:rsid w:val="00FD7110"/>
    <w:rsid w:val="00FD73C2"/>
    <w:rsid w:val="00FD7646"/>
    <w:rsid w:val="00FE11A2"/>
    <w:rsid w:val="00FE1679"/>
    <w:rsid w:val="00FE17BA"/>
    <w:rsid w:val="00FE186F"/>
    <w:rsid w:val="00FE1962"/>
    <w:rsid w:val="00FE2B09"/>
    <w:rsid w:val="00FE3226"/>
    <w:rsid w:val="00FE33C6"/>
    <w:rsid w:val="00FE3CEE"/>
    <w:rsid w:val="00FE4DBF"/>
    <w:rsid w:val="00FE78AA"/>
    <w:rsid w:val="00FE7918"/>
    <w:rsid w:val="00FE7E96"/>
    <w:rsid w:val="00FF0304"/>
    <w:rsid w:val="00FF0475"/>
    <w:rsid w:val="00FF2E0B"/>
    <w:rsid w:val="00FF5E6F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2CA"/>
  <w15:docId w15:val="{C475B9A7-619C-0E41-B66B-04B0075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78D0"/>
  </w:style>
  <w:style w:type="paragraph" w:styleId="Cmsor1">
    <w:name w:val="heading 1"/>
    <w:basedOn w:val="Norml"/>
    <w:next w:val="Norml"/>
    <w:link w:val="Cmsor1Char"/>
    <w:uiPriority w:val="9"/>
    <w:qFormat/>
    <w:rsid w:val="00AB5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02F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2279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77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4E8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30C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C7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30C7D"/>
    <w:rPr>
      <w:vertAlign w:val="superscript"/>
    </w:rPr>
  </w:style>
  <w:style w:type="paragraph" w:styleId="NormlWeb">
    <w:name w:val="Normal (Web)"/>
    <w:basedOn w:val="Norml"/>
    <w:uiPriority w:val="99"/>
    <w:unhideWhenUsed/>
    <w:rsid w:val="002A4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translation">
    <w:name w:val="translation"/>
    <w:basedOn w:val="Bekezdsalapbettpusa"/>
    <w:rsid w:val="00283EEB"/>
  </w:style>
  <w:style w:type="paragraph" w:customStyle="1" w:styleId="Default">
    <w:name w:val="Default"/>
    <w:rsid w:val="00D70A4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466DBA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66DBA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F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226"/>
  </w:style>
  <w:style w:type="paragraph" w:styleId="llb">
    <w:name w:val="footer"/>
    <w:basedOn w:val="Norml"/>
    <w:link w:val="llbChar"/>
    <w:uiPriority w:val="99"/>
    <w:unhideWhenUsed/>
    <w:rsid w:val="00F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3226"/>
  </w:style>
  <w:style w:type="character" w:customStyle="1" w:styleId="s11">
    <w:name w:val="s11"/>
    <w:basedOn w:val="Bekezdsalapbettpusa"/>
    <w:rsid w:val="00F13498"/>
  </w:style>
  <w:style w:type="character" w:customStyle="1" w:styleId="apple-converted-space">
    <w:name w:val="apple-converted-space"/>
    <w:basedOn w:val="Bekezdsalapbettpusa"/>
    <w:rsid w:val="00F13498"/>
  </w:style>
  <w:style w:type="character" w:customStyle="1" w:styleId="Cmsor1Char">
    <w:name w:val="Címsor 1 Char"/>
    <w:basedOn w:val="Bekezdsalapbettpusa"/>
    <w:link w:val="Cmsor1"/>
    <w:uiPriority w:val="9"/>
    <w:rsid w:val="00AB56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A660F5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25D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5D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5D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5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5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35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554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2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rnyi.zsanett@tk.mta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spreadsheets/d/1k8NWWLl9yN1yFmpETOjiTeQ-Fj2_C_nhQhFCpYybZ-I/edit" TargetMode="External"/><Relationship Id="rId2" Type="http://schemas.openxmlformats.org/officeDocument/2006/relationships/hyperlink" Target="https://docs.google.com/spreadsheets/d/11AuDFuHbhbshiR7kCIoO4dd6KNOrUSGJcpqjKJgNnXQ/edit" TargetMode="External"/><Relationship Id="rId1" Type="http://schemas.openxmlformats.org/officeDocument/2006/relationships/hyperlink" Target="https://net.jogtar.hu/jr/gen/hjegy_doc.cgi?docid=A1700020.TV&amp;timeshift=fffffff4&amp;txtreferer=00000001.TX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88C5-3A60-D94B-8229-F6805126C6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5881</Words>
  <Characters>40579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Pokornyi Zsanett</dc:creator>
  <cp:lastModifiedBy>zsanett pokornyi</cp:lastModifiedBy>
  <cp:revision>2</cp:revision>
  <dcterms:created xsi:type="dcterms:W3CDTF">2017-11-26T07:05:00Z</dcterms:created>
  <dcterms:modified xsi:type="dcterms:W3CDTF">2017-11-26T07:05:00Z</dcterms:modified>
</cp:coreProperties>
</file>